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1AB" w:rsidRPr="00A261AB" w:rsidRDefault="00A261AB" w:rsidP="00A261AB">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A261AB">
        <w:rPr>
          <w:rFonts w:ascii="Meiryo" w:eastAsia="Meiryo" w:hAnsi="Meiryo" w:cs="Meiryo"/>
          <w:color w:val="333E55"/>
          <w:kern w:val="36"/>
          <w:sz w:val="18"/>
          <w:szCs w:val="18"/>
          <w:lang w:eastAsia="hu-HU"/>
        </w:rPr>
        <w:t>Nemesrádó község Önkormányzati Képviselő-testületének 1/2019.(II.18.) önkormányzati rendelete</w:t>
      </w:r>
    </w:p>
    <w:p w:rsidR="00A261AB" w:rsidRPr="00A261AB" w:rsidRDefault="00A261AB" w:rsidP="00A261AB">
      <w:pPr>
        <w:shd w:val="clear" w:color="auto" w:fill="FFFFFF"/>
        <w:spacing w:after="0" w:line="192" w:lineRule="auto"/>
        <w:outlineLvl w:val="1"/>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A településkép védelméről</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Hatályos: 2019. 05. 01</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Nemesrádó Község Önkormányzata Képviselő-testülete a településkép védelméről szóló </w:t>
      </w:r>
      <w:hyperlink r:id="rId4" w:anchor="SZ12@BE2@POA" w:tgtFrame="_blank" w:history="1">
        <w:r w:rsidRPr="00A261AB">
          <w:rPr>
            <w:rFonts w:ascii="Meiryo" w:eastAsia="Meiryo" w:hAnsi="Meiryo" w:cs="Meiryo"/>
            <w:color w:val="333E55"/>
            <w:sz w:val="18"/>
            <w:szCs w:val="18"/>
            <w:u w:val="single"/>
            <w:lang w:eastAsia="hu-HU"/>
          </w:rPr>
          <w:t>2016. évi LXXIV. törvény 12. § (2) bekezdésének a)-h) pont</w:t>
        </w:r>
      </w:hyperlink>
      <w:r w:rsidRPr="00A261AB">
        <w:rPr>
          <w:rFonts w:ascii="Meiryo" w:eastAsia="Meiryo" w:hAnsi="Meiryo" w:cs="Meiryo"/>
          <w:color w:val="333E55"/>
          <w:sz w:val="18"/>
          <w:szCs w:val="18"/>
          <w:lang w:eastAsia="hu-HU"/>
        </w:rPr>
        <w:t>jaiban kapott felhatalmazás alapján, </w:t>
      </w:r>
      <w:hyperlink r:id="rId5" w:anchor="CA32@BE1@POA" w:tgtFrame="_blank" w:history="1">
        <w:r w:rsidRPr="00A261AB">
          <w:rPr>
            <w:rFonts w:ascii="Meiryo" w:eastAsia="Meiryo" w:hAnsi="Meiryo" w:cs="Meiryo"/>
            <w:color w:val="333E55"/>
            <w:sz w:val="18"/>
            <w:szCs w:val="18"/>
            <w:u w:val="single"/>
            <w:lang w:eastAsia="hu-HU"/>
          </w:rPr>
          <w:t>az Alaptörvény 32. cikk (1) bekezdés a) pont</w:t>
        </w:r>
      </w:hyperlink>
      <w:r w:rsidRPr="00A261AB">
        <w:rPr>
          <w:rFonts w:ascii="Meiryo" w:eastAsia="Meiryo" w:hAnsi="Meiryo" w:cs="Meiryo"/>
          <w:color w:val="333E55"/>
          <w:sz w:val="18"/>
          <w:szCs w:val="18"/>
          <w:lang w:eastAsia="hu-HU"/>
        </w:rPr>
        <w:t>jában meghatározott feladatkörében eljárva a következő rendeletet alkotja:</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I.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ÁLTALÁNOS RENDELKEZÉSEK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rendelet célja, hatálya és alkalmazása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1. §</w:t>
      </w:r>
      <w:r w:rsidRPr="00A261AB">
        <w:rPr>
          <w:rFonts w:ascii="Meiryo" w:eastAsia="Meiryo" w:hAnsi="Meiryo" w:cs="Meiryo"/>
          <w:color w:val="333E55"/>
          <w:sz w:val="18"/>
          <w:szCs w:val="18"/>
          <w:lang w:eastAsia="hu-HU"/>
        </w:rPr>
        <w:t> (1) E rendelet célja Nemesrádó község sajátos településképének védelme és alakítása érdekében a helyi építészeti és természeti-táji értékvédelemmel, a településképi követelményekkel és a településkép-érvényesítési eszközökkel kapcsolatos szabályok megállapítása.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E rendelet előírásait az önkormányzat képviselő-testülete által elfogadott településrendezési eszközökkel együtt kell alkalmazni.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E rendelet mellékletei a következők: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w:t>
      </w:r>
      <w:hyperlink r:id="rId6" w:anchor="ME1" w:history="1">
        <w:r w:rsidRPr="00A261AB">
          <w:rPr>
            <w:rFonts w:ascii="Meiryo" w:eastAsia="Meiryo" w:hAnsi="Meiryo" w:cs="Meiryo"/>
            <w:color w:val="333E55"/>
            <w:sz w:val="18"/>
            <w:szCs w:val="18"/>
            <w:u w:val="single"/>
            <w:lang w:eastAsia="hu-HU"/>
          </w:rPr>
          <w:t>1. melléklet</w:t>
        </w:r>
      </w:hyperlink>
      <w:r w:rsidRPr="00A261AB">
        <w:rPr>
          <w:rFonts w:ascii="Meiryo" w:eastAsia="Meiryo" w:hAnsi="Meiryo" w:cs="Meiryo"/>
          <w:color w:val="333E55"/>
          <w:sz w:val="18"/>
          <w:szCs w:val="18"/>
          <w:lang w:eastAsia="hu-HU"/>
        </w:rPr>
        <w:t>: A település helyi védelem alatt álló építészeti örökségeinek jegyzéke;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w:t>
      </w:r>
      <w:hyperlink r:id="rId7" w:anchor="ME2" w:history="1">
        <w:r w:rsidRPr="00A261AB">
          <w:rPr>
            <w:rFonts w:ascii="Meiryo" w:eastAsia="Meiryo" w:hAnsi="Meiryo" w:cs="Meiryo"/>
            <w:color w:val="333E55"/>
            <w:sz w:val="18"/>
            <w:szCs w:val="18"/>
            <w:u w:val="single"/>
            <w:lang w:eastAsia="hu-HU"/>
          </w:rPr>
          <w:t>2. melléklet</w:t>
        </w:r>
      </w:hyperlink>
      <w:r w:rsidRPr="00A261AB">
        <w:rPr>
          <w:rFonts w:ascii="Meiryo" w:eastAsia="Meiryo" w:hAnsi="Meiryo" w:cs="Meiryo"/>
          <w:color w:val="333E55"/>
          <w:sz w:val="18"/>
          <w:szCs w:val="18"/>
          <w:lang w:eastAsia="hu-HU"/>
        </w:rPr>
        <w:t>: Településképi szempontból meghatározó területek és egyéb területek lehatárolása;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w:t>
      </w:r>
      <w:hyperlink r:id="rId8" w:anchor="ME3" w:history="1">
        <w:r w:rsidRPr="00A261AB">
          <w:rPr>
            <w:rFonts w:ascii="Meiryo" w:eastAsia="Meiryo" w:hAnsi="Meiryo" w:cs="Meiryo"/>
            <w:color w:val="333E55"/>
            <w:sz w:val="18"/>
            <w:szCs w:val="18"/>
            <w:u w:val="single"/>
            <w:lang w:eastAsia="hu-HU"/>
          </w:rPr>
          <w:t>3. melléklet</w:t>
        </w:r>
      </w:hyperlink>
      <w:r w:rsidRPr="00A261AB">
        <w:rPr>
          <w:rFonts w:ascii="Meiryo" w:eastAsia="Meiryo" w:hAnsi="Meiryo" w:cs="Meiryo"/>
          <w:color w:val="333E55"/>
          <w:sz w:val="18"/>
          <w:szCs w:val="18"/>
          <w:lang w:eastAsia="hu-HU"/>
        </w:rPr>
        <w:t>: Sajátos építmények, műtárgyak elhelyezésére elsősorban alkalmas területek és nem alkalmas területek lehatárolása;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d) </w:t>
      </w:r>
      <w:hyperlink r:id="rId9" w:anchor="ME4" w:history="1">
        <w:r w:rsidRPr="00A261AB">
          <w:rPr>
            <w:rFonts w:ascii="Meiryo" w:eastAsia="Meiryo" w:hAnsi="Meiryo" w:cs="Meiryo"/>
            <w:color w:val="333E55"/>
            <w:sz w:val="18"/>
            <w:szCs w:val="18"/>
            <w:u w:val="single"/>
            <w:lang w:eastAsia="hu-HU"/>
          </w:rPr>
          <w:t>4. melléklet</w:t>
        </w:r>
      </w:hyperlink>
      <w:r w:rsidRPr="00A261AB">
        <w:rPr>
          <w:rFonts w:ascii="Meiryo" w:eastAsia="Meiryo" w:hAnsi="Meiryo" w:cs="Meiryo"/>
          <w:color w:val="333E55"/>
          <w:sz w:val="18"/>
          <w:szCs w:val="18"/>
          <w:lang w:eastAsia="hu-HU"/>
        </w:rPr>
        <w:t>: Kérelem a településképi bejelentési eljáráshoz;</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e</w:t>
      </w:r>
      <w:proofErr w:type="gramEnd"/>
      <w:r w:rsidRPr="00A261AB">
        <w:rPr>
          <w:rFonts w:ascii="Meiryo" w:eastAsia="Meiryo" w:hAnsi="Meiryo" w:cs="Meiryo"/>
          <w:color w:val="333E55"/>
          <w:sz w:val="18"/>
          <w:szCs w:val="18"/>
          <w:lang w:eastAsia="hu-HU"/>
        </w:rPr>
        <w:t>) </w:t>
      </w:r>
      <w:hyperlink r:id="rId10" w:anchor="ME5" w:history="1">
        <w:r w:rsidRPr="00A261AB">
          <w:rPr>
            <w:rFonts w:ascii="Meiryo" w:eastAsia="Meiryo" w:hAnsi="Meiryo" w:cs="Meiryo"/>
            <w:color w:val="333E55"/>
            <w:sz w:val="18"/>
            <w:szCs w:val="18"/>
            <w:u w:val="single"/>
            <w:lang w:eastAsia="hu-HU"/>
          </w:rPr>
          <w:t>5. melléklet</w:t>
        </w:r>
      </w:hyperlink>
      <w:r w:rsidRPr="00A261AB">
        <w:rPr>
          <w:rFonts w:ascii="Meiryo" w:eastAsia="Meiryo" w:hAnsi="Meiryo" w:cs="Meiryo"/>
          <w:color w:val="333E55"/>
          <w:sz w:val="18"/>
          <w:szCs w:val="18"/>
          <w:lang w:eastAsia="hu-HU"/>
        </w:rPr>
        <w:t>: Településképi szempontból meghatározó területeken kerülendő, inváziós fajok jegyzéke.</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Értelmező rendelkezések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2. §</w:t>
      </w:r>
      <w:r w:rsidRPr="00A261AB">
        <w:rPr>
          <w:rFonts w:ascii="Meiryo" w:eastAsia="Meiryo" w:hAnsi="Meiryo" w:cs="Meiryo"/>
          <w:color w:val="333E55"/>
          <w:sz w:val="18"/>
          <w:szCs w:val="18"/>
          <w:lang w:eastAsia="hu-HU"/>
        </w:rPr>
        <w:t> E rendelet alkalmazásában:</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1. </w:t>
      </w:r>
      <w:r w:rsidRPr="00A261AB">
        <w:rPr>
          <w:rFonts w:ascii="Meiryo" w:eastAsia="Meiryo" w:hAnsi="Meiryo" w:cs="Meiryo"/>
          <w:i/>
          <w:iCs/>
          <w:color w:val="333E55"/>
          <w:sz w:val="18"/>
          <w:szCs w:val="18"/>
          <w:lang w:eastAsia="hu-HU"/>
        </w:rPr>
        <w:t>áttört kerítés</w:t>
      </w:r>
      <w:r w:rsidRPr="00A261AB">
        <w:rPr>
          <w:rFonts w:ascii="Meiryo" w:eastAsia="Meiryo" w:hAnsi="Meiryo" w:cs="Meiryo"/>
          <w:color w:val="333E55"/>
          <w:sz w:val="18"/>
          <w:szCs w:val="18"/>
          <w:lang w:eastAsia="hu-HU"/>
        </w:rPr>
        <w:t>: olyan kerítés, amely a telekre történő belátást a szerkezetei révén csak kismértékben korlátozza. A tömör felületek aránya legfeljebb a kerítés felületének 40%-át éri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w:t>
      </w:r>
      <w:r w:rsidRPr="00A261AB">
        <w:rPr>
          <w:rFonts w:ascii="Meiryo" w:eastAsia="Meiryo" w:hAnsi="Meiryo" w:cs="Meiryo"/>
          <w:i/>
          <w:iCs/>
          <w:color w:val="333E55"/>
          <w:sz w:val="18"/>
          <w:szCs w:val="18"/>
          <w:lang w:eastAsia="hu-HU"/>
        </w:rPr>
        <w:t>cégtábla: </w:t>
      </w:r>
      <w:r w:rsidRPr="00A261AB">
        <w:rPr>
          <w:rFonts w:ascii="Meiryo" w:eastAsia="Meiryo" w:hAnsi="Meiryo" w:cs="Meiryo"/>
          <w:color w:val="333E55"/>
          <w:sz w:val="18"/>
          <w:szCs w:val="18"/>
          <w:lang w:eastAsia="hu-HU"/>
        </w:rPr>
        <w:t>a vállalkozási tevékenységet folytató ingatlanon elhelyezett cégér, címtábla, cégfelirat, címfelirat, amely a vállalkozás nevét és székhelyét, logóját vagy egyéb adatait tartalmazza;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w:t>
      </w:r>
      <w:r w:rsidRPr="00A261AB">
        <w:rPr>
          <w:rFonts w:ascii="Meiryo" w:eastAsia="Meiryo" w:hAnsi="Meiryo" w:cs="Meiryo"/>
          <w:i/>
          <w:iCs/>
          <w:color w:val="333E55"/>
          <w:sz w:val="18"/>
          <w:szCs w:val="18"/>
          <w:lang w:eastAsia="hu-HU"/>
        </w:rPr>
        <w:t>egyéb alkotások</w:t>
      </w:r>
      <w:r w:rsidRPr="00A261AB">
        <w:rPr>
          <w:rFonts w:ascii="Meiryo" w:eastAsia="Meiryo" w:hAnsi="Meiryo" w:cs="Meiryo"/>
          <w:color w:val="333E55"/>
          <w:sz w:val="18"/>
          <w:szCs w:val="18"/>
          <w:lang w:eastAsia="hu-HU"/>
        </w:rPr>
        <w:t>: emlékmű, szobor, képzőművészeti alkotás, falikép, dombormű, mozaik, emléktábla, síremlék, kereszt;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w:t>
      </w:r>
      <w:r w:rsidRPr="00A261AB">
        <w:rPr>
          <w:rFonts w:ascii="Meiryo" w:eastAsia="Meiryo" w:hAnsi="Meiryo" w:cs="Meiryo"/>
          <w:i/>
          <w:iCs/>
          <w:color w:val="333E55"/>
          <w:sz w:val="18"/>
          <w:szCs w:val="18"/>
          <w:lang w:eastAsia="hu-HU"/>
        </w:rPr>
        <w:t>főépület</w:t>
      </w:r>
      <w:r w:rsidRPr="00A261AB">
        <w:rPr>
          <w:rFonts w:ascii="Meiryo" w:eastAsia="Meiryo" w:hAnsi="Meiryo" w:cs="Meiryo"/>
          <w:color w:val="333E55"/>
          <w:sz w:val="18"/>
          <w:szCs w:val="18"/>
          <w:lang w:eastAsia="hu-HU"/>
        </w:rPr>
        <w:t xml:space="preserve">: a telek rendeltetése szempontjából meghatározó, utcaképet formáló, </w:t>
      </w:r>
      <w:proofErr w:type="gramStart"/>
      <w:r w:rsidRPr="00A261AB">
        <w:rPr>
          <w:rFonts w:ascii="Meiryo" w:eastAsia="Meiryo" w:hAnsi="Meiryo" w:cs="Meiryo"/>
          <w:color w:val="333E55"/>
          <w:sz w:val="18"/>
          <w:szCs w:val="18"/>
          <w:lang w:eastAsia="hu-HU"/>
        </w:rPr>
        <w:t>karakterhez</w:t>
      </w:r>
      <w:proofErr w:type="gramEnd"/>
      <w:r w:rsidRPr="00A261AB">
        <w:rPr>
          <w:rFonts w:ascii="Meiryo" w:eastAsia="Meiryo" w:hAnsi="Meiryo" w:cs="Meiryo"/>
          <w:color w:val="333E55"/>
          <w:sz w:val="18"/>
          <w:szCs w:val="18"/>
          <w:lang w:eastAsia="hu-HU"/>
        </w:rPr>
        <w:t xml:space="preserve"> illeszkedő, homlokzattal rendelkező, közterületről látható épület;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w:t>
      </w:r>
      <w:r w:rsidRPr="00A261AB">
        <w:rPr>
          <w:rFonts w:ascii="Meiryo" w:eastAsia="Meiryo" w:hAnsi="Meiryo" w:cs="Meiryo"/>
          <w:i/>
          <w:iCs/>
          <w:color w:val="333E55"/>
          <w:sz w:val="18"/>
          <w:szCs w:val="18"/>
          <w:lang w:eastAsia="hu-HU"/>
        </w:rPr>
        <w:t>helyi védett érték</w:t>
      </w:r>
      <w:r w:rsidRPr="00A261AB">
        <w:rPr>
          <w:rFonts w:ascii="Meiryo" w:eastAsia="Meiryo" w:hAnsi="Meiryo" w:cs="Meiryo"/>
          <w:color w:val="333E55"/>
          <w:sz w:val="18"/>
          <w:szCs w:val="18"/>
          <w:lang w:eastAsia="hu-HU"/>
        </w:rPr>
        <w:t>: helyi egyedi védelem alatt álló épület, épületrész, műtárgy és egyéb alkotás, amely régészeti, településtörténeti, helytörténeti, településképi, építészeti, néprajzi, ipartörténeti vagy művészeti szempontból jelentős;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6. </w:t>
      </w:r>
      <w:r w:rsidRPr="00A261AB">
        <w:rPr>
          <w:rFonts w:ascii="Meiryo" w:eastAsia="Meiryo" w:hAnsi="Meiryo" w:cs="Meiryo"/>
          <w:i/>
          <w:iCs/>
          <w:color w:val="333E55"/>
          <w:sz w:val="18"/>
          <w:szCs w:val="18"/>
          <w:lang w:eastAsia="hu-HU"/>
        </w:rPr>
        <w:t>helyi védett érték károsodása: </w:t>
      </w:r>
      <w:r w:rsidRPr="00A261AB">
        <w:rPr>
          <w:rFonts w:ascii="Meiryo" w:eastAsia="Meiryo" w:hAnsi="Meiryo" w:cs="Meiryo"/>
          <w:color w:val="333E55"/>
          <w:sz w:val="18"/>
          <w:szCs w:val="18"/>
          <w:lang w:eastAsia="hu-HU"/>
        </w:rPr>
        <w:t>minden olyan esemény, beavatkozás, amely a helyi védett érték teljes vagy részleges megsemmisülését, karakterének előnytelen megváltoztatását, általános esztétikai értékcsökkenését eredményezi.</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II.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HELYI VÉDELEM</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helyi védelem célja, feladata, típusai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3. §</w:t>
      </w:r>
      <w:r w:rsidRPr="00A261AB">
        <w:rPr>
          <w:rFonts w:ascii="Meiryo" w:eastAsia="Meiryo" w:hAnsi="Meiryo" w:cs="Meiryo"/>
          <w:color w:val="333E55"/>
          <w:sz w:val="18"/>
          <w:szCs w:val="18"/>
          <w:lang w:eastAsia="hu-HU"/>
        </w:rPr>
        <w:t> (1) A helyi védelem célja a község településképe, környezete és történelme szempontjából meghatározó helyi építészeti örökség védelme, egyedi arculatának, karakterének megőrzése. A helyi védett értékek felsorolását a rendelet </w:t>
      </w:r>
      <w:hyperlink r:id="rId11" w:anchor="ME1" w:history="1">
        <w:r w:rsidRPr="00A261AB">
          <w:rPr>
            <w:rFonts w:ascii="Meiryo" w:eastAsia="Meiryo" w:hAnsi="Meiryo" w:cs="Meiryo"/>
            <w:color w:val="333E55"/>
            <w:sz w:val="18"/>
            <w:szCs w:val="18"/>
            <w:u w:val="single"/>
            <w:lang w:eastAsia="hu-HU"/>
          </w:rPr>
          <w:t>1. melléklet</w:t>
        </w:r>
      </w:hyperlink>
      <w:r w:rsidRPr="00A261AB">
        <w:rPr>
          <w:rFonts w:ascii="Meiryo" w:eastAsia="Meiryo" w:hAnsi="Meiryo" w:cs="Meiryo"/>
          <w:color w:val="333E55"/>
          <w:sz w:val="18"/>
          <w:szCs w:val="18"/>
          <w:lang w:eastAsia="hu-HU"/>
        </w:rPr>
        <w:t>e tartalmazza.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 helyi védelem feladata a védelmet igénylő építészeti örökség számbavétele, meghatározása, dokumentálása, védetté nyilvánítása, nyilvántartása, megőrzésének elősegítése, valamint ezek széles körben történő megismertetése.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helyi védett értékek a község kulturális örökségét képezik, így tilos ezek veszélyeztetése, rongálása és megsemmisítése.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 helyi értékek védelme egyedi védelem.</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helyi egyedi védelem típusai: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egyedi épület, épületrész,</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műtárgy, egyéb alkotások.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helyi védelem alá helyezés elrendelésének, megszüntetésének eljárási szabályai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4. §</w:t>
      </w:r>
      <w:r w:rsidRPr="00A261AB">
        <w:rPr>
          <w:rFonts w:ascii="Meiryo" w:eastAsia="Meiryo" w:hAnsi="Meiryo" w:cs="Meiryo"/>
          <w:color w:val="333E55"/>
          <w:sz w:val="18"/>
          <w:szCs w:val="18"/>
          <w:lang w:eastAsia="hu-HU"/>
        </w:rPr>
        <w:t xml:space="preserve"> (1) A helyi védelem alá helyezést és annak megszüntetése iránti eljárást bármely természetes, vagy jogi személy, továbbá jogi személyiséggel nem rendelkező </w:t>
      </w:r>
      <w:proofErr w:type="gramStart"/>
      <w:r w:rsidRPr="00A261AB">
        <w:rPr>
          <w:rFonts w:ascii="Meiryo" w:eastAsia="Meiryo" w:hAnsi="Meiryo" w:cs="Meiryo"/>
          <w:color w:val="333E55"/>
          <w:sz w:val="18"/>
          <w:szCs w:val="18"/>
          <w:lang w:eastAsia="hu-HU"/>
        </w:rPr>
        <w:t>szervezet írásban</w:t>
      </w:r>
      <w:proofErr w:type="gramEnd"/>
      <w:r w:rsidRPr="00A261AB">
        <w:rPr>
          <w:rFonts w:ascii="Meiryo" w:eastAsia="Meiryo" w:hAnsi="Meiryo" w:cs="Meiryo"/>
          <w:color w:val="333E55"/>
          <w:sz w:val="18"/>
          <w:szCs w:val="18"/>
          <w:lang w:eastAsia="hu-HU"/>
        </w:rPr>
        <w:t xml:space="preserve"> kezdeményezheti. A védelemre jogszabályban meghatározott értékvizsgálat is javaslatot tehet.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lastRenderedPageBreak/>
        <w:t>(2) A helyi védelem alá helyezés iránti kezdeményezésnek tartalmaznia kell: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 kezdeményező nevét, vagy megnevezését, elérhetőségét;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b) az érték megnevezését, szükség esetén </w:t>
      </w:r>
      <w:proofErr w:type="spellStart"/>
      <w:r w:rsidRPr="00A261AB">
        <w:rPr>
          <w:rFonts w:ascii="Meiryo" w:eastAsia="Meiryo" w:hAnsi="Meiryo" w:cs="Meiryo"/>
          <w:color w:val="333E55"/>
          <w:sz w:val="18"/>
          <w:szCs w:val="18"/>
          <w:lang w:eastAsia="hu-HU"/>
        </w:rPr>
        <w:t>körülhatárolását</w:t>
      </w:r>
      <w:proofErr w:type="spellEnd"/>
      <w:r w:rsidRPr="00A261AB">
        <w:rPr>
          <w:rFonts w:ascii="Meiryo" w:eastAsia="Meiryo" w:hAnsi="Meiryo" w:cs="Meiryo"/>
          <w:color w:val="333E55"/>
          <w:sz w:val="18"/>
          <w:szCs w:val="18"/>
          <w:lang w:eastAsia="hu-HU"/>
        </w:rPr>
        <w: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utca, házszám, helyrajzi szám, vagy épület-, telek, valamint telekrész pontos helyének megjelölését;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d) a védendő érték rövid leírását, dokumentálását, rendeltetését, használatának módját,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e) a kezdeményezés indoklását, a védelemmel kapcsolatos javaslat rövid indoklását és a rendelkezésre álló, vonatkozó irodalom, fotó </w:t>
      </w:r>
      <w:proofErr w:type="gramStart"/>
      <w:r w:rsidRPr="00A261AB">
        <w:rPr>
          <w:rFonts w:ascii="Meiryo" w:eastAsia="Meiryo" w:hAnsi="Meiryo" w:cs="Meiryo"/>
          <w:color w:val="333E55"/>
          <w:sz w:val="18"/>
          <w:szCs w:val="18"/>
          <w:lang w:eastAsia="hu-HU"/>
        </w:rPr>
        <w:t>dokumentumok</w:t>
      </w:r>
      <w:proofErr w:type="gramEnd"/>
      <w:r w:rsidRPr="00A261AB">
        <w:rPr>
          <w:rFonts w:ascii="Meiryo" w:eastAsia="Meiryo" w:hAnsi="Meiryo" w:cs="Meiryo"/>
          <w:color w:val="333E55"/>
          <w:sz w:val="18"/>
          <w:szCs w:val="18"/>
          <w:lang w:eastAsia="hu-HU"/>
        </w:rPr>
        <w:t xml:space="preserve"> megjelölését.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védelem megszüntetésére vonatkozó kezdeményezésnek </w:t>
      </w:r>
      <w:hyperlink r:id="rId12" w:anchor="SZ4@BE2@POA" w:history="1">
        <w:r w:rsidRPr="00A261AB">
          <w:rPr>
            <w:rFonts w:ascii="Meiryo" w:eastAsia="Meiryo" w:hAnsi="Meiryo" w:cs="Meiryo"/>
            <w:color w:val="333E55"/>
            <w:sz w:val="18"/>
            <w:szCs w:val="18"/>
            <w:u w:val="single"/>
            <w:lang w:eastAsia="hu-HU"/>
          </w:rPr>
          <w:t>(2) bekezdés a)-c) pont</w:t>
        </w:r>
      </w:hyperlink>
      <w:r w:rsidRPr="00A261AB">
        <w:rPr>
          <w:rFonts w:ascii="Meiryo" w:eastAsia="Meiryo" w:hAnsi="Meiryo" w:cs="Meiryo"/>
          <w:color w:val="333E55"/>
          <w:sz w:val="18"/>
          <w:szCs w:val="18"/>
          <w:lang w:eastAsia="hu-HU"/>
        </w:rPr>
        <w:t xml:space="preserve">ján </w:t>
      </w:r>
      <w:proofErr w:type="gramStart"/>
      <w:r w:rsidRPr="00A261AB">
        <w:rPr>
          <w:rFonts w:ascii="Meiryo" w:eastAsia="Meiryo" w:hAnsi="Meiryo" w:cs="Meiryo"/>
          <w:color w:val="333E55"/>
          <w:sz w:val="18"/>
          <w:szCs w:val="18"/>
          <w:lang w:eastAsia="hu-HU"/>
        </w:rPr>
        <w:t>túl tartalmazni</w:t>
      </w:r>
      <w:proofErr w:type="gramEnd"/>
      <w:r w:rsidRPr="00A261AB">
        <w:rPr>
          <w:rFonts w:ascii="Meiryo" w:eastAsia="Meiryo" w:hAnsi="Meiryo" w:cs="Meiryo"/>
          <w:color w:val="333E55"/>
          <w:sz w:val="18"/>
          <w:szCs w:val="18"/>
          <w:lang w:eastAsia="hu-HU"/>
        </w:rPr>
        <w:t xml:space="preserve"> kell a helyi védett érték nyilvántartási számát, a védelem megszüntetésére irányuló kezdeményezés rövid indokolását és az erre vonatkozó dokumentumok megjelölését, vagy leírását, és a jelenlegi állapotot bemutató fotókat, a károsodást igazoló felméréseket, a helyi védelem megszüntetését alátámasztó szakvéleményt.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 helyi védelem alá helyezésről, vagy annak megszüntetéséről az előkészítés során érkezett vélemények kikérését követően, a helyi védelem alá helyezés elrendelését megalapozó értékvizsgálat vagy megszüntetését alátámasztó szakvélemény alapján a képviselő-testület rendeletben dönt.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helyi védelem megszüntetésére csak akkor kerülhet sor, ha a védett érték: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megsemmisül, vagy károsodása olyan mértékű, hogy a károsodás műszaki eszközökkel helyre nem állítható,</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védelem alapját képező értékeit helyreállíthatatlanul elveszítette, vagy</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országos védelem alá kerül.</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helyi védelemmel összefüggő önkormányzati feladatok, kötelezettségek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5. §</w:t>
      </w:r>
      <w:r w:rsidRPr="00A261AB">
        <w:rPr>
          <w:rFonts w:ascii="Meiryo" w:eastAsia="Meiryo" w:hAnsi="Meiryo" w:cs="Meiryo"/>
          <w:color w:val="333E55"/>
          <w:sz w:val="18"/>
          <w:szCs w:val="18"/>
          <w:lang w:eastAsia="hu-HU"/>
        </w:rPr>
        <w:t> (1) A helyi védelem alá helyezésre, vagy annak megszüntetésére irányuló eljárás megindításáról a közvetlen érintetteket értesíteni kell: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az értesítést a közvetlen érintetteknek írásban kézbesíteni kell,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használó értesítése a tulajdonos útján történik,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amennyiben a közvetlen érintettek felkutatása aránytalan nehézségekbe ütközne, értesítésüket a 15 napos közszemlére tétellel megtörténtnek kell tekinteni.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Az eljárás szempontjából közvetlen érintettnek kell tekinteni: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a) a javaslattal érintett </w:t>
      </w:r>
      <w:proofErr w:type="gramStart"/>
      <w:r w:rsidRPr="00A261AB">
        <w:rPr>
          <w:rFonts w:ascii="Meiryo" w:eastAsia="Meiryo" w:hAnsi="Meiryo" w:cs="Meiryo"/>
          <w:color w:val="333E55"/>
          <w:sz w:val="18"/>
          <w:szCs w:val="18"/>
          <w:lang w:eastAsia="hu-HU"/>
        </w:rPr>
        <w:t>objektumok</w:t>
      </w:r>
      <w:proofErr w:type="gramEnd"/>
      <w:r w:rsidRPr="00A261AB">
        <w:rPr>
          <w:rFonts w:ascii="Meiryo" w:eastAsia="Meiryo" w:hAnsi="Meiryo" w:cs="Meiryo"/>
          <w:color w:val="333E55"/>
          <w:sz w:val="18"/>
          <w:szCs w:val="18"/>
          <w:lang w:eastAsia="hu-HU"/>
        </w:rPr>
        <w:t xml:space="preserve"> ingatlan nyilvántartás szerinti tulajdonosait,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kezdeményezőt vagy képviselőjét.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helyi védelem alá helyezésre, vagy annak megszüntetésére irányuló eljárással kapcsolatban a közvetlen érintettek az értesítéstől számított 15 napon belül írásban észrevételt tehetnek.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 helyi védelem alá helyezésre, vagy annak megszüntetésére irányuló kezdeményezést az erről szóló döntést megelőzően 15 napra közszemlére kell tenni.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helyi védelem elrendeléséről és megszüntetéséről szóló testületi döntést követő 15 napon belül értesíteni kell a közvetlen érintetteket.</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Az egyedi védelemhez kapcsolódó tulajdonosi kötelezettségek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6. §</w:t>
      </w:r>
      <w:r w:rsidRPr="00A261AB">
        <w:rPr>
          <w:rFonts w:ascii="Meiryo" w:eastAsia="Meiryo" w:hAnsi="Meiryo" w:cs="Meiryo"/>
          <w:color w:val="333E55"/>
          <w:sz w:val="18"/>
          <w:szCs w:val="18"/>
          <w:lang w:eastAsia="hu-HU"/>
        </w:rPr>
        <w:t> (1) A helyi védett értékek fennmaradásának célja, feladata, a megőrzés módja elsősorban a rendeltetésének megfelelő használat. Az épület, építmény használata a védett értéket nem veszélyeztetheti.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 helyi védett érték állagának megóvásáról a tulajdonosnak és a használónak gondoskodnia kell.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helyi védett érték a védelem fennállása alatt nem bontható el. Életveszély esetén részleges bontás, bontás végezhető szakvélemény alapján. Feltételként megszabható az egyes épületrészek vagy tartozékok megőrzése, az új épületbe való beépítésének kötelezettsége.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 helyi védett értéken kizárólag olyan építési vagy bontási tevékenység végezhető, amely nem eredményezi a védett érték károsodását.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helyi egyedi védett érték külső megjelenését lehetőség szerint az eredeti állapotban kell megőrizni. Előnyben kell részesíteni az ezt elősegítő, az eredeti építőanyag, szerkezet, forma, szín megőrzését biztosító, állagjavító, konzerváló eljárásokat, valamint a hagyományos építészeti-műszaki megoldásokat.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(6) A helyi védett értél környezetében tervezett változtatásokat és beavatkozásokat a védett érték figyelembe vételével lehet elvégezni.</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védett értékek nyilvántartása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7. §</w:t>
      </w:r>
      <w:r w:rsidRPr="00A261AB">
        <w:rPr>
          <w:rFonts w:ascii="Meiryo" w:eastAsia="Meiryo" w:hAnsi="Meiryo" w:cs="Meiryo"/>
          <w:color w:val="333E55"/>
          <w:sz w:val="18"/>
          <w:szCs w:val="18"/>
          <w:lang w:eastAsia="hu-HU"/>
        </w:rPr>
        <w:t> (1) A védett értékekről nyilvántartást kell vezetni. A nyilvántartás nyilvános, abba bárki betekinthet.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 nyilvántartás tartalmazza a helyi védett értékre vonatkozóan:</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 megnevezését, védelmi nyilvántartási számát és azonosító adatait,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védelem típusát,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a telek helyrajzi számát, pontos címét, az elhelyezkedést bemutató helyszínrajzot,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lastRenderedPageBreak/>
        <w:t>d) a védelem rövid indoklását,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e</w:t>
      </w:r>
      <w:proofErr w:type="gramEnd"/>
      <w:r w:rsidRPr="00A261AB">
        <w:rPr>
          <w:rFonts w:ascii="Meiryo" w:eastAsia="Meiryo" w:hAnsi="Meiryo" w:cs="Meiryo"/>
          <w:color w:val="333E55"/>
          <w:sz w:val="18"/>
          <w:szCs w:val="18"/>
          <w:lang w:eastAsia="hu-HU"/>
        </w:rPr>
        <w:t>) a védelem elrendelésére vonatkozó képviselő-testületi döntés másolatát,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f</w:t>
      </w:r>
      <w:proofErr w:type="gramEnd"/>
      <w:r w:rsidRPr="00A261AB">
        <w:rPr>
          <w:rFonts w:ascii="Meiryo" w:eastAsia="Meiryo" w:hAnsi="Meiryo" w:cs="Meiryo"/>
          <w:color w:val="333E55"/>
          <w:sz w:val="18"/>
          <w:szCs w:val="18"/>
          <w:lang w:eastAsia="hu-HU"/>
        </w:rPr>
        <w:t>) tulajdonos, kezelő, használó, nevét, címét,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g</w:t>
      </w:r>
      <w:proofErr w:type="gramEnd"/>
      <w:r w:rsidRPr="00A261AB">
        <w:rPr>
          <w:rFonts w:ascii="Meiryo" w:eastAsia="Meiryo" w:hAnsi="Meiryo" w:cs="Meiryo"/>
          <w:color w:val="333E55"/>
          <w:sz w:val="18"/>
          <w:szCs w:val="18"/>
          <w:lang w:eastAsia="hu-HU"/>
        </w:rPr>
        <w:t>) a védett értéket érintő beavatkozások, hatósági intézkedések jegyzékét (iktatószámát, határozati számát),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h</w:t>
      </w:r>
      <w:proofErr w:type="gramEnd"/>
      <w:r w:rsidRPr="00A261AB">
        <w:rPr>
          <w:rFonts w:ascii="Meiryo" w:eastAsia="Meiryo" w:hAnsi="Meiryo" w:cs="Meiryo"/>
          <w:color w:val="333E55"/>
          <w:sz w:val="18"/>
          <w:szCs w:val="18"/>
          <w:lang w:eastAsia="hu-HU"/>
        </w:rPr>
        <w:t>) az értékvizsgálatot, fotódokumentációt.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nyilvántartás vezetéséről a jegyző gondoskodik.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védett értékek megjelölése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8. §</w:t>
      </w:r>
      <w:r w:rsidRPr="00A261AB">
        <w:rPr>
          <w:rFonts w:ascii="Meiryo" w:eastAsia="Meiryo" w:hAnsi="Meiryo" w:cs="Meiryo"/>
          <w:color w:val="333E55"/>
          <w:sz w:val="18"/>
          <w:szCs w:val="18"/>
          <w:lang w:eastAsia="hu-HU"/>
        </w:rPr>
        <w:t> (1) A helyi egyedi védelem alatt álló épületet, építményt annak értékeit nem sértő módon az e célra rendszeresített egységes táblával kell megjelölni. A táblán fel kell tüntetni a helyi védelem tényét és elrendelésének időpontját a következők szerint: „Helyi védettségű épület” „Védetté nyilvánította Nemesrádó Község Önkormányzata”. A táblán fel kell tüntetni a helyi védelem elrendelésének az időpontját is.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 tábla elhelyezéséről, karbantartásáról, pótlásáról külön eljárás nélkül a polgármester gondoskodik.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tulajdonos a tábla elhelyezését tűrni köteles.</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III.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A TELEPÜLÉSKÉPI SZEMPONTBÓL MEGHATÁROZÓ TERÜLETEK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9. §</w:t>
      </w:r>
      <w:r w:rsidRPr="00A261AB">
        <w:rPr>
          <w:rFonts w:ascii="Meiryo" w:eastAsia="Meiryo" w:hAnsi="Meiryo" w:cs="Meiryo"/>
          <w:color w:val="333E55"/>
          <w:sz w:val="18"/>
          <w:szCs w:val="18"/>
          <w:lang w:eastAsia="hu-HU"/>
        </w:rPr>
        <w:t> (1)</w:t>
      </w:r>
      <w:r w:rsidRPr="00A261AB">
        <w:rPr>
          <w:rFonts w:ascii="Meiryo" w:eastAsia="Meiryo" w:hAnsi="Meiryo" w:cs="Meiryo"/>
          <w:color w:val="333E55"/>
          <w:sz w:val="18"/>
          <w:szCs w:val="18"/>
          <w:vertAlign w:val="superscript"/>
          <w:lang w:eastAsia="hu-HU"/>
        </w:rPr>
        <w:t>1</w:t>
      </w:r>
      <w:r w:rsidRPr="00A261AB">
        <w:rPr>
          <w:rFonts w:ascii="Meiryo" w:eastAsia="Meiryo" w:hAnsi="Meiryo" w:cs="Meiryo"/>
          <w:color w:val="333E55"/>
          <w:sz w:val="18"/>
          <w:szCs w:val="18"/>
          <w:lang w:eastAsia="hu-HU"/>
        </w:rPr>
        <w:t xml:space="preserve"> Településkép védelme szempontjából kiemelt területek közül az országos ökológiai hálózat területe, tájképvédelmi </w:t>
      </w:r>
      <w:proofErr w:type="gramStart"/>
      <w:r w:rsidRPr="00A261AB">
        <w:rPr>
          <w:rFonts w:ascii="Meiryo" w:eastAsia="Meiryo" w:hAnsi="Meiryo" w:cs="Meiryo"/>
          <w:color w:val="333E55"/>
          <w:sz w:val="18"/>
          <w:szCs w:val="18"/>
          <w:lang w:eastAsia="hu-HU"/>
        </w:rPr>
        <w:t>terület ,</w:t>
      </w:r>
      <w:proofErr w:type="gramEnd"/>
      <w:r w:rsidRPr="00A261AB">
        <w:rPr>
          <w:rFonts w:ascii="Meiryo" w:eastAsia="Meiryo" w:hAnsi="Meiryo" w:cs="Meiryo"/>
          <w:color w:val="333E55"/>
          <w:sz w:val="18"/>
          <w:szCs w:val="18"/>
          <w:lang w:eastAsia="hu-HU"/>
        </w:rPr>
        <w:t xml:space="preserve"> </w:t>
      </w:r>
      <w:proofErr w:type="spellStart"/>
      <w:r w:rsidRPr="00A261AB">
        <w:rPr>
          <w:rFonts w:ascii="Meiryo" w:eastAsia="Meiryo" w:hAnsi="Meiryo" w:cs="Meiryo"/>
          <w:color w:val="333E55"/>
          <w:sz w:val="18"/>
          <w:szCs w:val="18"/>
          <w:lang w:eastAsia="hu-HU"/>
        </w:rPr>
        <w:t>Natura</w:t>
      </w:r>
      <w:proofErr w:type="spellEnd"/>
      <w:r w:rsidRPr="00A261AB">
        <w:rPr>
          <w:rFonts w:ascii="Meiryo" w:eastAsia="Meiryo" w:hAnsi="Meiryo" w:cs="Meiryo"/>
          <w:color w:val="333E55"/>
          <w:sz w:val="18"/>
          <w:szCs w:val="18"/>
          <w:lang w:eastAsia="hu-HU"/>
        </w:rPr>
        <w:t xml:space="preserve"> 2000 területek és a műemléki környezet.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 község településképi szempontból meghatározó területei: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xml:space="preserve">) településkép védelme szempontjából kiemelt területek közül az országos ökológiai hálózat területe, tájképvédelmi szempontból kiemelten kezelendő területek övezete, </w:t>
      </w:r>
      <w:proofErr w:type="spellStart"/>
      <w:r w:rsidRPr="00A261AB">
        <w:rPr>
          <w:rFonts w:ascii="Meiryo" w:eastAsia="Meiryo" w:hAnsi="Meiryo" w:cs="Meiryo"/>
          <w:color w:val="333E55"/>
          <w:sz w:val="18"/>
          <w:szCs w:val="18"/>
          <w:lang w:eastAsia="hu-HU"/>
        </w:rPr>
        <w:t>Natura</w:t>
      </w:r>
      <w:proofErr w:type="spellEnd"/>
      <w:r w:rsidRPr="00A261AB">
        <w:rPr>
          <w:rFonts w:ascii="Meiryo" w:eastAsia="Meiryo" w:hAnsi="Meiryo" w:cs="Meiryo"/>
          <w:color w:val="333E55"/>
          <w:sz w:val="18"/>
          <w:szCs w:val="18"/>
          <w:lang w:eastAsia="hu-HU"/>
        </w:rPr>
        <w:t xml:space="preserve"> 2000 területek és a műemléki környezet.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w:t>
      </w: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xml:space="preserve"> történeti falumag.</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település településképi szempontból meghatározó területeinek térképi lehatárolását a rendelet </w:t>
      </w:r>
      <w:hyperlink r:id="rId13" w:anchor="ME2" w:history="1">
        <w:r w:rsidRPr="00A261AB">
          <w:rPr>
            <w:rFonts w:ascii="Meiryo" w:eastAsia="Meiryo" w:hAnsi="Meiryo" w:cs="Meiryo"/>
            <w:color w:val="333E55"/>
            <w:sz w:val="18"/>
            <w:szCs w:val="18"/>
            <w:u w:val="single"/>
            <w:lang w:eastAsia="hu-HU"/>
          </w:rPr>
          <w:t>2. melléklet</w:t>
        </w:r>
      </w:hyperlink>
      <w:r w:rsidRPr="00A261AB">
        <w:rPr>
          <w:rFonts w:ascii="Meiryo" w:eastAsia="Meiryo" w:hAnsi="Meiryo" w:cs="Meiryo"/>
          <w:color w:val="333E55"/>
          <w:sz w:val="18"/>
          <w:szCs w:val="18"/>
          <w:lang w:eastAsia="hu-HU"/>
        </w:rPr>
        <w:t>e tartalmazza.</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IV.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A TELEPÜLÉSKÉPI KÖVETELMÉNYEK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helyi védett értékekre vonatkozó egyedi építészeti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10. §</w:t>
      </w:r>
      <w:r w:rsidRPr="00A261AB">
        <w:rPr>
          <w:rFonts w:ascii="Meiryo" w:eastAsia="Meiryo" w:hAnsi="Meiryo" w:cs="Meiryo"/>
          <w:color w:val="333E55"/>
          <w:sz w:val="18"/>
          <w:szCs w:val="18"/>
          <w:lang w:eastAsia="hu-HU"/>
        </w:rPr>
        <w:t> (1) A helyi védett épületen állagmegóvási munkák végzése, felújítás, helyreállítás, korszerűsítés, tetőtérbeépítés, bővítés során az eredeti épület anyaghasználatát, léptékét és formavilágát használó, vagy ahhoz illeszkedő építészeti megoldások alkalmazhatók.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(2) A helyi védett épületek homlokzati színezésénél, amennyiben nem igazolható korábbi </w:t>
      </w:r>
      <w:proofErr w:type="gramStart"/>
      <w:r w:rsidRPr="00A261AB">
        <w:rPr>
          <w:rFonts w:ascii="Meiryo" w:eastAsia="Meiryo" w:hAnsi="Meiryo" w:cs="Meiryo"/>
          <w:color w:val="333E55"/>
          <w:sz w:val="18"/>
          <w:szCs w:val="18"/>
          <w:lang w:eastAsia="hu-HU"/>
        </w:rPr>
        <w:t>dokumentumok</w:t>
      </w:r>
      <w:proofErr w:type="gramEnd"/>
      <w:r w:rsidRPr="00A261AB">
        <w:rPr>
          <w:rFonts w:ascii="Meiryo" w:eastAsia="Meiryo" w:hAnsi="Meiryo" w:cs="Meiryo"/>
          <w:color w:val="333E55"/>
          <w:sz w:val="18"/>
          <w:szCs w:val="18"/>
          <w:lang w:eastAsia="hu-HU"/>
        </w:rPr>
        <w:t xml:space="preserve"> alapján az eredeti szín, akkor a környezetébe illeszkedő színezési módot, pasztell árnyalatú föld színeket lehet alkalmazni. Rikító, telített szín nem alkalmazható.</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(3) A helyi védett épületeket bővíteni oly módon lehet, hogy a bővítésnek a védett épület formájával, szerkezetével, </w:t>
      </w:r>
      <w:proofErr w:type="spellStart"/>
      <w:r w:rsidRPr="00A261AB">
        <w:rPr>
          <w:rFonts w:ascii="Meiryo" w:eastAsia="Meiryo" w:hAnsi="Meiryo" w:cs="Meiryo"/>
          <w:color w:val="333E55"/>
          <w:sz w:val="18"/>
          <w:szCs w:val="18"/>
          <w:lang w:eastAsia="hu-HU"/>
        </w:rPr>
        <w:t>anyagaival</w:t>
      </w:r>
      <w:proofErr w:type="spellEnd"/>
      <w:r w:rsidRPr="00A261AB">
        <w:rPr>
          <w:rFonts w:ascii="Meiryo" w:eastAsia="Meiryo" w:hAnsi="Meiryo" w:cs="Meiryo"/>
          <w:color w:val="333E55"/>
          <w:sz w:val="18"/>
          <w:szCs w:val="18"/>
          <w:lang w:eastAsia="hu-HU"/>
        </w:rPr>
        <w:t xml:space="preserve"> összhangban kell lennie.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(4) A helyi védett érték átalakítása, bővítése </w:t>
      </w:r>
      <w:proofErr w:type="gramStart"/>
      <w:r w:rsidRPr="00A261AB">
        <w:rPr>
          <w:rFonts w:ascii="Meiryo" w:eastAsia="Meiryo" w:hAnsi="Meiryo" w:cs="Meiryo"/>
          <w:color w:val="333E55"/>
          <w:sz w:val="18"/>
          <w:szCs w:val="18"/>
          <w:lang w:eastAsia="hu-HU"/>
        </w:rPr>
        <w:t>esetén</w:t>
      </w:r>
      <w:proofErr w:type="gramEnd"/>
      <w:r w:rsidRPr="00A261AB">
        <w:rPr>
          <w:rFonts w:ascii="Meiryo" w:eastAsia="Meiryo" w:hAnsi="Meiryo" w:cs="Meiryo"/>
          <w:color w:val="333E55"/>
          <w:sz w:val="18"/>
          <w:szCs w:val="18"/>
          <w:lang w:eastAsia="hu-HU"/>
        </w:rPr>
        <w:t xml:space="preserve"> az utcai homlokzaton garázskapu, vagy gépkocsi behajtó kapuja utólag nem alakítható ki. Tetőablak csak síkban fekvően helyezhető el, az utcai homlokzaton a tetőtéri ablak nem létesíthető.</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helyi védett épületek közterületről látható homlokzat kialakításánál nem változtatható meg:</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az épület homlokzatának felületképzése (sima, sávozott, habarcsolt, kővel, fával, téglával burkolt felületek),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az épület nyílásai, portáljai, azok elhelyezése a homlokzaton, a nyílások méretei, keretezése, a nyílászárók kialakítása, azok jellegzetes szerkezete, az ablakok üvegosztása,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a lábazat, lábazati párkány,</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d) a függőleges tagoló elemek (pl. oszlopok),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e</w:t>
      </w:r>
      <w:proofErr w:type="gramEnd"/>
      <w:r w:rsidRPr="00A261AB">
        <w:rPr>
          <w:rFonts w:ascii="Meiryo" w:eastAsia="Meiryo" w:hAnsi="Meiryo" w:cs="Meiryo"/>
          <w:color w:val="333E55"/>
          <w:sz w:val="18"/>
          <w:szCs w:val="18"/>
          <w:lang w:eastAsia="hu-HU"/>
        </w:rPr>
        <w:t>) a nyitott és zárt erkélyek, verandák, az azokat tartó ácsszerkezetek, faragott, illetve fűrészelt díszítőelemek,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f</w:t>
      </w:r>
      <w:proofErr w:type="gramEnd"/>
      <w:r w:rsidRPr="00A261AB">
        <w:rPr>
          <w:rFonts w:ascii="Meiryo" w:eastAsia="Meiryo" w:hAnsi="Meiryo" w:cs="Meiryo"/>
          <w:color w:val="333E55"/>
          <w:sz w:val="18"/>
          <w:szCs w:val="18"/>
          <w:lang w:eastAsia="hu-HU"/>
        </w:rPr>
        <w:t>) a további díszítőelemek, párkány díszei, vakolt, gipsz, kerámiaelemek, tégladíszítés, igényes fallefedések,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g</w:t>
      </w:r>
      <w:proofErr w:type="gramEnd"/>
      <w:r w:rsidRPr="00A261AB">
        <w:rPr>
          <w:rFonts w:ascii="Meiryo" w:eastAsia="Meiryo" w:hAnsi="Meiryo" w:cs="Meiryo"/>
          <w:color w:val="333E55"/>
          <w:sz w:val="18"/>
          <w:szCs w:val="18"/>
          <w:lang w:eastAsia="hu-HU"/>
        </w:rPr>
        <w:t>) a díszes esőcsatornák, kitámasztó elemek kovácsoltvasból, öntöttvasból, díszes vonóvasak,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h</w:t>
      </w:r>
      <w:proofErr w:type="gramEnd"/>
      <w:r w:rsidRPr="00A261AB">
        <w:rPr>
          <w:rFonts w:ascii="Meiryo" w:eastAsia="Meiryo" w:hAnsi="Meiryo" w:cs="Meiryo"/>
          <w:color w:val="333E55"/>
          <w:sz w:val="18"/>
          <w:szCs w:val="18"/>
          <w:lang w:eastAsia="hu-HU"/>
        </w:rPr>
        <w:t>) a tető eredeti héjazata, tetőablakok, kémények, eredeti huzatfokozók, szélkakasok, élsarokdíszek.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(6) A helyi védett épületek közterületről látható homlokzatán egyéb műszaki berendezések </w:t>
      </w:r>
      <w:proofErr w:type="spellStart"/>
      <w:r w:rsidRPr="00A261AB">
        <w:rPr>
          <w:rFonts w:ascii="Meiryo" w:eastAsia="Meiryo" w:hAnsi="Meiryo" w:cs="Meiryo"/>
          <w:color w:val="333E55"/>
          <w:sz w:val="18"/>
          <w:szCs w:val="18"/>
          <w:lang w:eastAsia="hu-HU"/>
        </w:rPr>
        <w:t>berendezések</w:t>
      </w:r>
      <w:proofErr w:type="spellEnd"/>
      <w:r w:rsidRPr="00A261AB">
        <w:rPr>
          <w:rFonts w:ascii="Meiryo" w:eastAsia="Meiryo" w:hAnsi="Meiryo" w:cs="Meiryo"/>
          <w:color w:val="333E55"/>
          <w:sz w:val="18"/>
          <w:szCs w:val="18"/>
          <w:lang w:eastAsia="hu-HU"/>
        </w:rPr>
        <w:t>, azok tartozékai nem helyezhetők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(7) Helyi védett műtárgyak, egyéb alkotások felújítása során az eredeti anyaghasználatot és formai elemeket kell továbbra is alkalmazni.</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településképi szempontból meghatározó területekre vonatkozó területi építészeti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11. §</w:t>
      </w:r>
      <w:r w:rsidRPr="00A261AB">
        <w:rPr>
          <w:rFonts w:ascii="Meiryo" w:eastAsia="Meiryo" w:hAnsi="Meiryo" w:cs="Meiryo"/>
          <w:color w:val="333E55"/>
          <w:sz w:val="18"/>
          <w:szCs w:val="18"/>
          <w:lang w:eastAsia="hu-HU"/>
        </w:rPr>
        <w:t> A beépítés telepítési módja tekintetében igazodni kell a környező és jellemző beépítési telepítési módhoz.</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településképi szempontból meghatározó területekre vonatkozó egyedi építészeti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lastRenderedPageBreak/>
        <w:t>12. §</w:t>
      </w:r>
      <w:r w:rsidRPr="00A261AB">
        <w:rPr>
          <w:rFonts w:ascii="Meiryo" w:eastAsia="Meiryo" w:hAnsi="Meiryo" w:cs="Meiryo"/>
          <w:color w:val="333E55"/>
          <w:sz w:val="18"/>
          <w:szCs w:val="18"/>
          <w:lang w:eastAsia="hu-HU"/>
        </w:rPr>
        <w:t> (1) Az épületek vakolt, színezett homlokzati falfelületénél csak a fehér, tört fehér és a földszínek pasztell árnyalata, és természetes építőanyagok esetén azok természetes színei alkalmazhatók. Faburkolat, faszerkezet esetén a fent említett színek mellett az ezekhez illeszkedő, sötétebb színek is alkalmazhatók. Kerülendő a rózsaszín, lila, kék szín alkalmazása.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Az épület homlokzatán a korszerű építőanyagok, valamint a természetes építőanyagok és technológiák alkalmazására kell törekedni.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(3) Főépület </w:t>
      </w:r>
      <w:proofErr w:type="spellStart"/>
      <w:r w:rsidRPr="00A261AB">
        <w:rPr>
          <w:rFonts w:ascii="Meiryo" w:eastAsia="Meiryo" w:hAnsi="Meiryo" w:cs="Meiryo"/>
          <w:color w:val="333E55"/>
          <w:sz w:val="18"/>
          <w:szCs w:val="18"/>
          <w:lang w:eastAsia="hu-HU"/>
        </w:rPr>
        <w:t>tetőhéjalásaként</w:t>
      </w:r>
      <w:proofErr w:type="spellEnd"/>
      <w:r w:rsidRPr="00A261AB">
        <w:rPr>
          <w:rFonts w:ascii="Meiryo" w:eastAsia="Meiryo" w:hAnsi="Meiryo" w:cs="Meiryo"/>
          <w:color w:val="333E55"/>
          <w:sz w:val="18"/>
          <w:szCs w:val="18"/>
          <w:lang w:eastAsia="hu-HU"/>
        </w:rPr>
        <w:t xml:space="preserve"> cserépfedés vagy megjelenésében cserépjellegű fedés alkalmazható. A cserép-terrakotta és antracit színvilágtól eltérő színek nem alkalmazhatók.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(4) Az utcára oromfalas megjelenésű épület-részek homlokzati szélessége </w:t>
      </w:r>
      <w:proofErr w:type="spellStart"/>
      <w:r w:rsidRPr="00A261AB">
        <w:rPr>
          <w:rFonts w:ascii="Meiryo" w:eastAsia="Meiryo" w:hAnsi="Meiryo" w:cs="Meiryo"/>
          <w:color w:val="333E55"/>
          <w:sz w:val="18"/>
          <w:szCs w:val="18"/>
          <w:lang w:eastAsia="hu-HU"/>
        </w:rPr>
        <w:t>max</w:t>
      </w:r>
      <w:proofErr w:type="spellEnd"/>
      <w:r w:rsidRPr="00A261AB">
        <w:rPr>
          <w:rFonts w:ascii="Meiryo" w:eastAsia="Meiryo" w:hAnsi="Meiryo" w:cs="Meiryo"/>
          <w:color w:val="333E55"/>
          <w:sz w:val="18"/>
          <w:szCs w:val="18"/>
          <w:lang w:eastAsia="hu-HU"/>
        </w:rPr>
        <w:t xml:space="preserve">. 8,0 m lehet, ennél szélesebb homlokzat kontyolt, vagy az </w:t>
      </w:r>
      <w:proofErr w:type="gramStart"/>
      <w:r w:rsidRPr="00A261AB">
        <w:rPr>
          <w:rFonts w:ascii="Meiryo" w:eastAsia="Meiryo" w:hAnsi="Meiryo" w:cs="Meiryo"/>
          <w:color w:val="333E55"/>
          <w:sz w:val="18"/>
          <w:szCs w:val="18"/>
          <w:lang w:eastAsia="hu-HU"/>
        </w:rPr>
        <w:t>utcával</w:t>
      </w:r>
      <w:proofErr w:type="gramEnd"/>
      <w:r w:rsidRPr="00A261AB">
        <w:rPr>
          <w:rFonts w:ascii="Meiryo" w:eastAsia="Meiryo" w:hAnsi="Meiryo" w:cs="Meiryo"/>
          <w:color w:val="333E55"/>
          <w:sz w:val="18"/>
          <w:szCs w:val="18"/>
          <w:lang w:eastAsia="hu-HU"/>
        </w:rPr>
        <w:t xml:space="preserve"> párhuzamos nyeregtetővel épülhet.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 főépületek kizárólag 35</w:t>
      </w:r>
      <w:r w:rsidRPr="00A261AB">
        <w:rPr>
          <w:rFonts w:ascii="Meiryo" w:eastAsia="Meiryo" w:hAnsi="Meiryo" w:cs="Meiryo"/>
          <w:b/>
          <w:bCs/>
          <w:color w:val="333E55"/>
          <w:sz w:val="18"/>
          <w:szCs w:val="18"/>
          <w:lang w:eastAsia="hu-HU"/>
        </w:rPr>
        <w:t>°-</w:t>
      </w:r>
      <w:r w:rsidRPr="00A261AB">
        <w:rPr>
          <w:rFonts w:ascii="Meiryo" w:eastAsia="Meiryo" w:hAnsi="Meiryo" w:cs="Meiryo"/>
          <w:color w:val="333E55"/>
          <w:sz w:val="18"/>
          <w:szCs w:val="18"/>
          <w:lang w:eastAsia="hu-HU"/>
        </w:rPr>
        <w:t> 45° közötti tetőhajlásszögű magastetővel létesíthetők, tagolt tetőidom esetén a fő tetőidom kiegészítéseként egyéb hajlásszögű tető is kialakítható, lapostető létesítése nem megengedett. Manzárd tető és két egymás fölötti síkban elhelyezett tetőtéri ablaksor nem létesíthető.</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(6) </w:t>
      </w:r>
      <w:proofErr w:type="gramStart"/>
      <w:r w:rsidRPr="00A261AB">
        <w:rPr>
          <w:rFonts w:ascii="Meiryo" w:eastAsia="Meiryo" w:hAnsi="Meiryo" w:cs="Meiryo"/>
          <w:color w:val="333E55"/>
          <w:sz w:val="18"/>
          <w:szCs w:val="18"/>
          <w:lang w:eastAsia="hu-HU"/>
        </w:rPr>
        <w:t>Saroktelken</w:t>
      </w:r>
      <w:proofErr w:type="gramEnd"/>
      <w:r w:rsidRPr="00A261AB">
        <w:rPr>
          <w:rFonts w:ascii="Meiryo" w:eastAsia="Meiryo" w:hAnsi="Meiryo" w:cs="Meiryo"/>
          <w:color w:val="333E55"/>
          <w:sz w:val="18"/>
          <w:szCs w:val="18"/>
          <w:lang w:eastAsia="hu-HU"/>
        </w:rPr>
        <w:t xml:space="preserve"> oldalhatáron álló épületnek utcaképet formáló homlokzattal kell rendelkeznie (tűzfalas nem lehet).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(7) Napenergiát hasznosító berendezés (napkollektor, napelem) – tetőfelületre történő telepítésnél –magastető esetén –a tetősíktól legfeljebb 10°-</w:t>
      </w:r>
      <w:proofErr w:type="spellStart"/>
      <w:r w:rsidRPr="00A261AB">
        <w:rPr>
          <w:rFonts w:ascii="Meiryo" w:eastAsia="Meiryo" w:hAnsi="Meiryo" w:cs="Meiryo"/>
          <w:color w:val="333E55"/>
          <w:sz w:val="18"/>
          <w:szCs w:val="18"/>
          <w:lang w:eastAsia="hu-HU"/>
        </w:rPr>
        <w:t>kal</w:t>
      </w:r>
      <w:proofErr w:type="spellEnd"/>
      <w:r w:rsidRPr="00A261AB">
        <w:rPr>
          <w:rFonts w:ascii="Meiryo" w:eastAsia="Meiryo" w:hAnsi="Meiryo" w:cs="Meiryo"/>
          <w:color w:val="333E55"/>
          <w:sz w:val="18"/>
          <w:szCs w:val="18"/>
          <w:lang w:eastAsia="hu-HU"/>
        </w:rPr>
        <w:t xml:space="preserve"> térhet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(8) Az utcafronton áttört (</w:t>
      </w:r>
      <w:proofErr w:type="spellStart"/>
      <w:r w:rsidRPr="00A261AB">
        <w:rPr>
          <w:rFonts w:ascii="Meiryo" w:eastAsia="Meiryo" w:hAnsi="Meiryo" w:cs="Meiryo"/>
          <w:color w:val="333E55"/>
          <w:sz w:val="18"/>
          <w:szCs w:val="18"/>
          <w:lang w:eastAsia="hu-HU"/>
        </w:rPr>
        <w:t>faléc</w:t>
      </w:r>
      <w:proofErr w:type="spellEnd"/>
      <w:r w:rsidRPr="00A261AB">
        <w:rPr>
          <w:rFonts w:ascii="Meiryo" w:eastAsia="Meiryo" w:hAnsi="Meiryo" w:cs="Meiryo"/>
          <w:color w:val="333E55"/>
          <w:sz w:val="18"/>
          <w:szCs w:val="18"/>
          <w:lang w:eastAsia="hu-HU"/>
        </w:rPr>
        <w:t>, farács, fémháló kitöltő mezővel) kerítés létesíthető, mely tömör lábazatos kialakítással is készülhet. Kerítés anyaga felületkezelés nélküli, natúr fém, alumínium lemez, hullámlemez nem lehet.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(9) Növénytelepítések során a településképi szempontból meghatározott területeken tilos az </w:t>
      </w:r>
      <w:hyperlink r:id="rId14" w:anchor="ME5" w:history="1">
        <w:r w:rsidRPr="00A261AB">
          <w:rPr>
            <w:rFonts w:ascii="Meiryo" w:eastAsia="Meiryo" w:hAnsi="Meiryo" w:cs="Meiryo"/>
            <w:color w:val="333E55"/>
            <w:sz w:val="18"/>
            <w:szCs w:val="18"/>
            <w:u w:val="single"/>
            <w:lang w:eastAsia="hu-HU"/>
          </w:rPr>
          <w:t>5. melléklet</w:t>
        </w:r>
      </w:hyperlink>
      <w:r w:rsidRPr="00A261AB">
        <w:rPr>
          <w:rFonts w:ascii="Meiryo" w:eastAsia="Meiryo" w:hAnsi="Meiryo" w:cs="Meiryo"/>
          <w:color w:val="333E55"/>
          <w:sz w:val="18"/>
          <w:szCs w:val="18"/>
          <w:lang w:eastAsia="hu-HU"/>
        </w:rPr>
        <w:t> szerinti inváziós fajok alkalmazása.</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Építmények anyaghasználatára vonatkozó egyedi építészeti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13. §</w:t>
      </w:r>
      <w:r w:rsidRPr="00A261AB">
        <w:rPr>
          <w:rFonts w:ascii="Meiryo" w:eastAsia="Meiryo" w:hAnsi="Meiryo" w:cs="Meiryo"/>
          <w:color w:val="333E55"/>
          <w:sz w:val="18"/>
          <w:szCs w:val="18"/>
          <w:lang w:eastAsia="hu-HU"/>
        </w:rPr>
        <w:t> Az egyéb területeken:</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a) a főépület </w:t>
      </w:r>
      <w:proofErr w:type="spellStart"/>
      <w:r w:rsidRPr="00A261AB">
        <w:rPr>
          <w:rFonts w:ascii="Meiryo" w:eastAsia="Meiryo" w:hAnsi="Meiryo" w:cs="Meiryo"/>
          <w:color w:val="333E55"/>
          <w:sz w:val="18"/>
          <w:szCs w:val="18"/>
          <w:lang w:eastAsia="hu-HU"/>
        </w:rPr>
        <w:t>tetőhéjalásánál</w:t>
      </w:r>
      <w:proofErr w:type="spellEnd"/>
      <w:r w:rsidRPr="00A261AB">
        <w:rPr>
          <w:rFonts w:ascii="Meiryo" w:eastAsia="Meiryo" w:hAnsi="Meiryo" w:cs="Meiryo"/>
          <w:color w:val="333E55"/>
          <w:sz w:val="18"/>
          <w:szCs w:val="18"/>
          <w:lang w:eastAsia="hu-HU"/>
        </w:rPr>
        <w:t xml:space="preserve"> a hullámpala, bitumenes zsindely, </w:t>
      </w:r>
      <w:proofErr w:type="gramStart"/>
      <w:r w:rsidRPr="00A261AB">
        <w:rPr>
          <w:rFonts w:ascii="Meiryo" w:eastAsia="Meiryo" w:hAnsi="Meiryo" w:cs="Meiryo"/>
          <w:color w:val="333E55"/>
          <w:sz w:val="18"/>
          <w:szCs w:val="18"/>
          <w:lang w:eastAsia="hu-HU"/>
        </w:rPr>
        <w:t>műanyag fedés</w:t>
      </w:r>
      <w:proofErr w:type="gramEnd"/>
      <w:r w:rsidRPr="00A261AB">
        <w:rPr>
          <w:rFonts w:ascii="Meiryo" w:eastAsia="Meiryo" w:hAnsi="Meiryo" w:cs="Meiryo"/>
          <w:color w:val="333E55"/>
          <w:sz w:val="18"/>
          <w:szCs w:val="18"/>
          <w:lang w:eastAsia="hu-HU"/>
        </w:rPr>
        <w:t xml:space="preserve"> az utcáról látható homlokzatokon nem alkalmazható,</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főépület esetében fémlemezfedés felületkezelés nélkül nem használható. A réz-, cinkfedés természetes színével a tetőfelület 50%-</w:t>
      </w:r>
      <w:proofErr w:type="spellStart"/>
      <w:r w:rsidRPr="00A261AB">
        <w:rPr>
          <w:rFonts w:ascii="Meiryo" w:eastAsia="Meiryo" w:hAnsi="Meiryo" w:cs="Meiryo"/>
          <w:color w:val="333E55"/>
          <w:sz w:val="18"/>
          <w:szCs w:val="18"/>
          <w:lang w:eastAsia="hu-HU"/>
        </w:rPr>
        <w:t>nál</w:t>
      </w:r>
      <w:proofErr w:type="spellEnd"/>
      <w:r w:rsidRPr="00A261AB">
        <w:rPr>
          <w:rFonts w:ascii="Meiryo" w:eastAsia="Meiryo" w:hAnsi="Meiryo" w:cs="Meiryo"/>
          <w:color w:val="333E55"/>
          <w:sz w:val="18"/>
          <w:szCs w:val="18"/>
          <w:lang w:eastAsia="hu-HU"/>
        </w:rPr>
        <w:t xml:space="preserve"> nagyobb tetőfelületen nem alkalmazható.</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rikító, telített színek nem alkalmazhatók.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Cégtáblákra vonatkozó egyedi építészeti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14. §</w:t>
      </w:r>
      <w:r w:rsidRPr="00A261AB">
        <w:rPr>
          <w:rFonts w:ascii="Meiryo" w:eastAsia="Meiryo" w:hAnsi="Meiryo" w:cs="Meiryo"/>
          <w:color w:val="333E55"/>
          <w:sz w:val="18"/>
          <w:szCs w:val="18"/>
          <w:lang w:eastAsia="hu-HU"/>
        </w:rPr>
        <w:t> (1) A vállalkozások, üzletek cégtáblája, cégére az adott vállalkozás homlokzati felületén a homlokzat síkjával párhuzamosan, arra merőlegesen, vagy az utcai kerítésen helyezhetők el. Cégtáblát tetőn elhelyezni tilos.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Az épület homlokzatain elhelyezett cégtáblák, cégérek az elhelyezési magasság, a betűnagyság és a színvilág tekintetében egymáshoz illeszkedően alakítandók ki, igazodva a homlokzat kialakításához és színezéséhez. Villogó, mozgó, UV fényt kibocsátó szerkezet, led display (fényújság) nem helyezhető el.</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proofErr w:type="gramStart"/>
      <w:r w:rsidRPr="00A261AB">
        <w:rPr>
          <w:rFonts w:ascii="Meiryo" w:eastAsia="Meiryo" w:hAnsi="Meiryo" w:cs="Meiryo"/>
          <w:b/>
          <w:bCs/>
          <w:color w:val="333E55"/>
          <w:sz w:val="18"/>
          <w:szCs w:val="18"/>
          <w:lang w:eastAsia="hu-HU"/>
        </w:rPr>
        <w:t>Reklámok</w:t>
      </w:r>
      <w:proofErr w:type="gramEnd"/>
      <w:r w:rsidRPr="00A261AB">
        <w:rPr>
          <w:rFonts w:ascii="Meiryo" w:eastAsia="Meiryo" w:hAnsi="Meiryo" w:cs="Meiryo"/>
          <w:b/>
          <w:bCs/>
          <w:color w:val="333E55"/>
          <w:sz w:val="18"/>
          <w:szCs w:val="18"/>
          <w:lang w:eastAsia="hu-HU"/>
        </w:rPr>
        <w:t>, reklámhordozók elhelyezésére és alkalmazására, illetve tilalmára vonatkozó településképi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15. §</w:t>
      </w:r>
      <w:r w:rsidRPr="00A261AB">
        <w:rPr>
          <w:rFonts w:ascii="Meiryo" w:eastAsia="Meiryo" w:hAnsi="Meiryo" w:cs="Meiryo"/>
          <w:color w:val="333E55"/>
          <w:sz w:val="18"/>
          <w:szCs w:val="18"/>
          <w:lang w:eastAsia="hu-HU"/>
        </w:rPr>
        <w:t> (1) </w:t>
      </w:r>
      <w:proofErr w:type="gramStart"/>
      <w:r w:rsidRPr="00A261AB">
        <w:rPr>
          <w:rFonts w:ascii="Meiryo" w:eastAsia="Meiryo" w:hAnsi="Meiryo" w:cs="Meiryo"/>
          <w:color w:val="333E55"/>
          <w:sz w:val="18"/>
          <w:szCs w:val="18"/>
          <w:lang w:eastAsia="hu-HU"/>
        </w:rPr>
        <w:t>Reklámok</w:t>
      </w:r>
      <w:proofErr w:type="gramEnd"/>
      <w:r w:rsidRPr="00A261AB">
        <w:rPr>
          <w:rFonts w:ascii="Meiryo" w:eastAsia="Meiryo" w:hAnsi="Meiryo" w:cs="Meiryo"/>
          <w:color w:val="333E55"/>
          <w:sz w:val="18"/>
          <w:szCs w:val="18"/>
          <w:lang w:eastAsia="hu-HU"/>
        </w:rPr>
        <w:t>, reklámhordozók kizárólag közterületen, utcabútor igénybevételével helyezhetők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(2) A következő utcabútorokon az alábbi feltételek szerint tehető közzé </w:t>
      </w:r>
      <w:proofErr w:type="gramStart"/>
      <w:r w:rsidRPr="00A261AB">
        <w:rPr>
          <w:rFonts w:ascii="Meiryo" w:eastAsia="Meiryo" w:hAnsi="Meiryo" w:cs="Meiryo"/>
          <w:color w:val="333E55"/>
          <w:sz w:val="18"/>
          <w:szCs w:val="18"/>
          <w:lang w:eastAsia="hu-HU"/>
        </w:rPr>
        <w:t>reklám</w:t>
      </w:r>
      <w:proofErr w:type="gramEnd"/>
      <w:r w:rsidRPr="00A261AB">
        <w:rPr>
          <w:rFonts w:ascii="Meiryo" w:eastAsia="Meiryo" w:hAnsi="Meiryo" w:cs="Meiryo"/>
          <w:color w:val="333E55"/>
          <w:sz w:val="18"/>
          <w:szCs w:val="18"/>
          <w:lang w:eastAsia="hu-HU"/>
        </w:rPr>
        <w:t xml:space="preserve"> és helyezhető el reklámhordozó:</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a) utasváró legfeljebb egy oldalán, legfeljebb 2 m</w:t>
      </w:r>
      <w:r w:rsidRPr="00A261AB">
        <w:rPr>
          <w:rFonts w:ascii="Meiryo" w:eastAsia="Meiryo" w:hAnsi="Meiryo" w:cs="Meiryo"/>
          <w:color w:val="333E55"/>
          <w:sz w:val="18"/>
          <w:szCs w:val="18"/>
          <w:vertAlign w:val="superscript"/>
          <w:lang w:eastAsia="hu-HU"/>
        </w:rPr>
        <w:t>2 </w:t>
      </w:r>
      <w:proofErr w:type="spellStart"/>
      <w:r w:rsidRPr="00A261AB">
        <w:rPr>
          <w:rFonts w:ascii="Meiryo" w:eastAsia="Meiryo" w:hAnsi="Meiryo" w:cs="Meiryo"/>
          <w:color w:val="333E55"/>
          <w:sz w:val="18"/>
          <w:szCs w:val="18"/>
          <w:lang w:eastAsia="hu-HU"/>
        </w:rPr>
        <w:t>összfelületű</w:t>
      </w:r>
      <w:proofErr w:type="spellEnd"/>
      <w:r w:rsidRPr="00A261AB">
        <w:rPr>
          <w:rFonts w:ascii="Meiryo" w:eastAsia="Meiryo" w:hAnsi="Meiryo" w:cs="Meiryo"/>
          <w:color w:val="333E55"/>
          <w:sz w:val="18"/>
          <w:szCs w:val="18"/>
          <w:lang w:eastAsia="hu-HU"/>
        </w:rPr>
        <w:t xml:space="preserve"> </w:t>
      </w:r>
      <w:proofErr w:type="gramStart"/>
      <w:r w:rsidRPr="00A261AB">
        <w:rPr>
          <w:rFonts w:ascii="Meiryo" w:eastAsia="Meiryo" w:hAnsi="Meiryo" w:cs="Meiryo"/>
          <w:color w:val="333E55"/>
          <w:sz w:val="18"/>
          <w:szCs w:val="18"/>
          <w:lang w:eastAsia="hu-HU"/>
        </w:rPr>
        <w:t>reklám</w:t>
      </w:r>
      <w:proofErr w:type="gramEnd"/>
      <w:r w:rsidRPr="00A261AB">
        <w:rPr>
          <w:rFonts w:ascii="Meiryo" w:eastAsia="Meiryo" w:hAnsi="Meiryo" w:cs="Meiryo"/>
          <w:color w:val="333E55"/>
          <w:sz w:val="18"/>
          <w:szCs w:val="18"/>
          <w:lang w:eastAsia="hu-HU"/>
        </w:rPr>
        <w:t xml:space="preserve"> helyezhető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b) kioszk oldalán a </w:t>
      </w:r>
      <w:proofErr w:type="gramStart"/>
      <w:r w:rsidRPr="00A261AB">
        <w:rPr>
          <w:rFonts w:ascii="Meiryo" w:eastAsia="Meiryo" w:hAnsi="Meiryo" w:cs="Meiryo"/>
          <w:color w:val="333E55"/>
          <w:sz w:val="18"/>
          <w:szCs w:val="18"/>
          <w:lang w:eastAsia="hu-HU"/>
        </w:rPr>
        <w:t>reklám</w:t>
      </w:r>
      <w:proofErr w:type="gramEnd"/>
      <w:r w:rsidRPr="00A261AB">
        <w:rPr>
          <w:rFonts w:ascii="Meiryo" w:eastAsia="Meiryo" w:hAnsi="Meiryo" w:cs="Meiryo"/>
          <w:color w:val="333E55"/>
          <w:sz w:val="18"/>
          <w:szCs w:val="18"/>
          <w:lang w:eastAsia="hu-HU"/>
        </w:rPr>
        <w:t xml:space="preserve"> céljára hasznosítható terület legfeljebb felén, az erre a célra elhelyezett állandósított hirdető berendezésen,</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c) közterületi közművelődési hirdetőoszlop teljes felületén, legfeljebb 11 négyzetméter </w:t>
      </w:r>
      <w:proofErr w:type="spellStart"/>
      <w:r w:rsidRPr="00A261AB">
        <w:rPr>
          <w:rFonts w:ascii="Meiryo" w:eastAsia="Meiryo" w:hAnsi="Meiryo" w:cs="Meiryo"/>
          <w:color w:val="333E55"/>
          <w:sz w:val="18"/>
          <w:szCs w:val="18"/>
          <w:lang w:eastAsia="hu-HU"/>
        </w:rPr>
        <w:t>összreklám</w:t>
      </w:r>
      <w:proofErr w:type="spellEnd"/>
      <w:r w:rsidRPr="00A261AB">
        <w:rPr>
          <w:rFonts w:ascii="Meiryo" w:eastAsia="Meiryo" w:hAnsi="Meiryo" w:cs="Meiryo"/>
          <w:color w:val="333E55"/>
          <w:sz w:val="18"/>
          <w:szCs w:val="18"/>
          <w:lang w:eastAsia="hu-HU"/>
        </w:rPr>
        <w:t xml:space="preserve"> felülettel, ahol a reklámhordozó ragasztás útján is rögzíthető,</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d) közterületi </w:t>
      </w:r>
      <w:proofErr w:type="gramStart"/>
      <w:r w:rsidRPr="00A261AB">
        <w:rPr>
          <w:rFonts w:ascii="Meiryo" w:eastAsia="Meiryo" w:hAnsi="Meiryo" w:cs="Meiryo"/>
          <w:color w:val="333E55"/>
          <w:sz w:val="18"/>
          <w:szCs w:val="18"/>
          <w:lang w:eastAsia="hu-HU"/>
        </w:rPr>
        <w:t>információs</w:t>
      </w:r>
      <w:proofErr w:type="gramEnd"/>
      <w:r w:rsidRPr="00A261AB">
        <w:rPr>
          <w:rFonts w:ascii="Meiryo" w:eastAsia="Meiryo" w:hAnsi="Meiryo" w:cs="Meiryo"/>
          <w:color w:val="333E55"/>
          <w:sz w:val="18"/>
          <w:szCs w:val="18"/>
          <w:lang w:eastAsia="hu-HU"/>
        </w:rPr>
        <w:t xml:space="preserve"> vagy más célú berendezésen reklám nem helyezhető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(3) Közterületi </w:t>
      </w:r>
      <w:proofErr w:type="gramStart"/>
      <w:r w:rsidRPr="00A261AB">
        <w:rPr>
          <w:rFonts w:ascii="Meiryo" w:eastAsia="Meiryo" w:hAnsi="Meiryo" w:cs="Meiryo"/>
          <w:color w:val="333E55"/>
          <w:sz w:val="18"/>
          <w:szCs w:val="18"/>
          <w:lang w:eastAsia="hu-HU"/>
        </w:rPr>
        <w:t>információs</w:t>
      </w:r>
      <w:proofErr w:type="gramEnd"/>
      <w:r w:rsidRPr="00A261AB">
        <w:rPr>
          <w:rFonts w:ascii="Meiryo" w:eastAsia="Meiryo" w:hAnsi="Meiryo" w:cs="Meiryo"/>
          <w:color w:val="333E55"/>
          <w:sz w:val="18"/>
          <w:szCs w:val="18"/>
          <w:lang w:eastAsia="hu-HU"/>
        </w:rPr>
        <w:t xml:space="preserve"> vagy más célú berendezésnek minősül a hirdető tábla, tájékozódást és turisztikai információkat tartalmazó információs tábla.</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Az Önkormányzat által szervezett vagy támogatott rendezvényről vagy a település szempontjából jelentős eseményről tájékoztató, hirdetmény, átfeszített molinó, épületre kihelyezett transzparens, a településképi bejelentési eljárás alapján ideiglenesen és meghatározott időre, időszakosan, de összesen legfeljebb 12 hétig helyezhető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w:t>
      </w:r>
      <w:proofErr w:type="gramStart"/>
      <w:r w:rsidRPr="00A261AB">
        <w:rPr>
          <w:rFonts w:ascii="Meiryo" w:eastAsia="Meiryo" w:hAnsi="Meiryo" w:cs="Meiryo"/>
          <w:color w:val="333E55"/>
          <w:sz w:val="18"/>
          <w:szCs w:val="18"/>
          <w:lang w:eastAsia="hu-HU"/>
        </w:rPr>
        <w:t>Reklám</w:t>
      </w:r>
      <w:proofErr w:type="gramEnd"/>
      <w:r w:rsidRPr="00A261AB">
        <w:rPr>
          <w:rFonts w:ascii="Meiryo" w:eastAsia="Meiryo" w:hAnsi="Meiryo" w:cs="Meiryo"/>
          <w:color w:val="333E55"/>
          <w:sz w:val="18"/>
          <w:szCs w:val="18"/>
          <w:lang w:eastAsia="hu-HU"/>
        </w:rPr>
        <w:t>, reklámhordozó nem létesíthető káprázást okozó megoldással.</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Az egyes sajátos építmények, műtárgyak elhelyezésére vonatkozó településképi követelmények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16. §</w:t>
      </w:r>
      <w:r w:rsidRPr="00A261AB">
        <w:rPr>
          <w:rFonts w:ascii="Meiryo" w:eastAsia="Meiryo" w:hAnsi="Meiryo" w:cs="Meiryo"/>
          <w:color w:val="333E55"/>
          <w:sz w:val="18"/>
          <w:szCs w:val="18"/>
          <w:lang w:eastAsia="hu-HU"/>
        </w:rPr>
        <w:t> (1)</w:t>
      </w:r>
      <w:r w:rsidRPr="00A261AB">
        <w:rPr>
          <w:rFonts w:ascii="Meiryo" w:eastAsia="Meiryo" w:hAnsi="Meiryo" w:cs="Meiryo"/>
          <w:color w:val="333E55"/>
          <w:sz w:val="18"/>
          <w:szCs w:val="18"/>
          <w:vertAlign w:val="superscript"/>
          <w:lang w:eastAsia="hu-HU"/>
        </w:rPr>
        <w:t>2</w:t>
      </w:r>
      <w:r w:rsidRPr="00A261AB">
        <w:rPr>
          <w:rFonts w:ascii="Meiryo" w:eastAsia="Meiryo" w:hAnsi="Meiryo" w:cs="Meiryo"/>
          <w:color w:val="333E55"/>
          <w:sz w:val="18"/>
          <w:szCs w:val="18"/>
          <w:lang w:eastAsia="hu-HU"/>
        </w:rPr>
        <w:t> A teljes település ellátását biztosító felszíni energiaellátási és elektronikus hírközlési sajátos építmények, műtárgyak elhelyezésére elsősorban alkalmas területek: a településképi szempontból nem meghatározó egyéb területek.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Az elosztó szekrény, erősítő berendezések és vezetékek, egyéb a terület használatát szolgáló közmű létesítmények a település teljes közigazgatási területén bárhol elhelyezhetők.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lastRenderedPageBreak/>
        <w:t xml:space="preserve">(3) Új felszíni elektromos és hírközlési vezeték a meglévő oszlopsorra helyezhető, új oszlopsor nem állítható. A mobil hírközlési hálózat fejlesztése kapcsán a meglévő hírközlési elemeket kell használni, </w:t>
      </w:r>
      <w:proofErr w:type="spellStart"/>
      <w:r w:rsidRPr="00A261AB">
        <w:rPr>
          <w:rFonts w:ascii="Meiryo" w:eastAsia="Meiryo" w:hAnsi="Meiryo" w:cs="Meiryo"/>
          <w:color w:val="333E55"/>
          <w:sz w:val="18"/>
          <w:szCs w:val="18"/>
          <w:lang w:eastAsia="hu-HU"/>
        </w:rPr>
        <w:t>továbbfejleszteni</w:t>
      </w:r>
      <w:proofErr w:type="spellEnd"/>
      <w:r w:rsidRPr="00A261AB">
        <w:rPr>
          <w:rFonts w:ascii="Meiryo" w:eastAsia="Meiryo" w:hAnsi="Meiryo" w:cs="Meiryo"/>
          <w:color w:val="333E55"/>
          <w:sz w:val="18"/>
          <w:szCs w:val="18"/>
          <w:lang w:eastAsia="hu-HU"/>
        </w:rPr>
        <w: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Új önálló tartószerkezetre telepített antenna nem helyezhető el a településképi szempontból meghatározó területeken.</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V. Fejezet</w:t>
      </w:r>
    </w:p>
    <w:p w:rsidR="00A261AB" w:rsidRPr="00524C75" w:rsidRDefault="00A261AB" w:rsidP="00A261AB">
      <w:pPr>
        <w:shd w:val="clear" w:color="auto" w:fill="FFFFFF"/>
        <w:spacing w:after="0" w:line="192" w:lineRule="auto"/>
        <w:jc w:val="center"/>
        <w:rPr>
          <w:rFonts w:ascii="Meiryo" w:eastAsia="Meiryo" w:hAnsi="Meiryo" w:cs="Meiryo"/>
          <w:i/>
          <w:iCs/>
          <w:color w:val="333E55"/>
          <w:sz w:val="18"/>
          <w:szCs w:val="18"/>
          <w:highlight w:val="yellow"/>
          <w:lang w:eastAsia="hu-HU"/>
        </w:rPr>
      </w:pPr>
      <w:r w:rsidRPr="00524C75">
        <w:rPr>
          <w:rFonts w:ascii="Meiryo" w:eastAsia="Meiryo" w:hAnsi="Meiryo" w:cs="Meiryo"/>
          <w:i/>
          <w:iCs/>
          <w:color w:val="333E55"/>
          <w:sz w:val="18"/>
          <w:szCs w:val="18"/>
          <w:highlight w:val="yellow"/>
          <w:lang w:eastAsia="hu-HU"/>
        </w:rPr>
        <w:t>TELEPÜLÉSKÉP-ÉRVÉNYESÍTÉSI ESZKÖZÖK</w:t>
      </w:r>
    </w:p>
    <w:p w:rsidR="00A261AB" w:rsidRPr="00524C75" w:rsidRDefault="00A261AB" w:rsidP="00A261AB">
      <w:pPr>
        <w:shd w:val="clear" w:color="auto" w:fill="FFFFFF"/>
        <w:spacing w:after="0" w:line="192" w:lineRule="auto"/>
        <w:jc w:val="center"/>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 xml:space="preserve">A kötelező szakmai </w:t>
      </w:r>
      <w:proofErr w:type="gramStart"/>
      <w:r w:rsidRPr="00524C75">
        <w:rPr>
          <w:rFonts w:ascii="Meiryo" w:eastAsia="Meiryo" w:hAnsi="Meiryo" w:cs="Meiryo"/>
          <w:b/>
          <w:bCs/>
          <w:color w:val="333E55"/>
          <w:sz w:val="18"/>
          <w:szCs w:val="18"/>
          <w:highlight w:val="yellow"/>
          <w:lang w:eastAsia="hu-HU"/>
        </w:rPr>
        <w:t>konzultáció</w:t>
      </w:r>
      <w:proofErr w:type="gramEnd"/>
      <w:r w:rsidRPr="00524C75">
        <w:rPr>
          <w:rFonts w:ascii="Meiryo" w:eastAsia="Meiryo" w:hAnsi="Meiryo" w:cs="Meiryo"/>
          <w:b/>
          <w:bCs/>
          <w:color w:val="333E55"/>
          <w:sz w:val="18"/>
          <w:szCs w:val="18"/>
          <w:highlight w:val="yellow"/>
          <w:lang w:eastAsia="hu-HU"/>
        </w:rPr>
        <w:t xml:space="preserve"> esetei</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17. §</w:t>
      </w:r>
      <w:r w:rsidRPr="00524C75">
        <w:rPr>
          <w:rFonts w:ascii="Meiryo" w:eastAsia="Meiryo" w:hAnsi="Meiryo" w:cs="Meiryo"/>
          <w:color w:val="333E55"/>
          <w:sz w:val="18"/>
          <w:szCs w:val="18"/>
          <w:highlight w:val="yellow"/>
          <w:lang w:eastAsia="hu-HU"/>
        </w:rPr>
        <w:t xml:space="preserve"> (1) A településkép védelme érdekében a polgármester kérelemre tájékoztatást ad, és biztosítja a településkép védelméről szóló törvény szerinti </w:t>
      </w:r>
      <w:proofErr w:type="gramStart"/>
      <w:r w:rsidRPr="00524C75">
        <w:rPr>
          <w:rFonts w:ascii="Meiryo" w:eastAsia="Meiryo" w:hAnsi="Meiryo" w:cs="Meiryo"/>
          <w:color w:val="333E55"/>
          <w:sz w:val="18"/>
          <w:szCs w:val="18"/>
          <w:highlight w:val="yellow"/>
          <w:lang w:eastAsia="hu-HU"/>
        </w:rPr>
        <w:t>településkép-védelmi tájékoztatást</w:t>
      </w:r>
      <w:proofErr w:type="gramEnd"/>
      <w:r w:rsidRPr="00524C75">
        <w:rPr>
          <w:rFonts w:ascii="Meiryo" w:eastAsia="Meiryo" w:hAnsi="Meiryo" w:cs="Meiryo"/>
          <w:color w:val="333E55"/>
          <w:sz w:val="18"/>
          <w:szCs w:val="18"/>
          <w:highlight w:val="yellow"/>
          <w:lang w:eastAsia="hu-HU"/>
        </w:rPr>
        <w:t xml:space="preserve"> és szakmai konzultációt (továbbiakban: szakmai konzultáció) a településképi követelményekről.</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 xml:space="preserve">(2) A szakmai </w:t>
      </w:r>
      <w:proofErr w:type="gramStart"/>
      <w:r w:rsidRPr="00524C75">
        <w:rPr>
          <w:rFonts w:ascii="Meiryo" w:eastAsia="Meiryo" w:hAnsi="Meiryo" w:cs="Meiryo"/>
          <w:color w:val="333E55"/>
          <w:sz w:val="18"/>
          <w:szCs w:val="18"/>
          <w:highlight w:val="yellow"/>
          <w:lang w:eastAsia="hu-HU"/>
        </w:rPr>
        <w:t>konzultáció</w:t>
      </w:r>
      <w:proofErr w:type="gramEnd"/>
      <w:r w:rsidRPr="00524C75">
        <w:rPr>
          <w:rFonts w:ascii="Meiryo" w:eastAsia="Meiryo" w:hAnsi="Meiryo" w:cs="Meiryo"/>
          <w:color w:val="333E55"/>
          <w:sz w:val="18"/>
          <w:szCs w:val="18"/>
          <w:highlight w:val="yellow"/>
          <w:lang w:eastAsia="hu-HU"/>
        </w:rPr>
        <w:t xml:space="preserve"> legalább egy alkalommal kötelező, ha az építési tevékenység helyi védett épületet érint.</w:t>
      </w:r>
    </w:p>
    <w:p w:rsidR="00A261AB" w:rsidRPr="00524C75" w:rsidRDefault="00A261AB" w:rsidP="00A261AB">
      <w:pPr>
        <w:shd w:val="clear" w:color="auto" w:fill="FFFFFF"/>
        <w:spacing w:after="0" w:line="192" w:lineRule="auto"/>
        <w:jc w:val="center"/>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 xml:space="preserve">A szakmai </w:t>
      </w:r>
      <w:proofErr w:type="gramStart"/>
      <w:r w:rsidRPr="00524C75">
        <w:rPr>
          <w:rFonts w:ascii="Meiryo" w:eastAsia="Meiryo" w:hAnsi="Meiryo" w:cs="Meiryo"/>
          <w:b/>
          <w:bCs/>
          <w:color w:val="333E55"/>
          <w:sz w:val="18"/>
          <w:szCs w:val="18"/>
          <w:highlight w:val="yellow"/>
          <w:lang w:eastAsia="hu-HU"/>
        </w:rPr>
        <w:t>konzultáció</w:t>
      </w:r>
      <w:proofErr w:type="gramEnd"/>
      <w:r w:rsidRPr="00524C75">
        <w:rPr>
          <w:rFonts w:ascii="Meiryo" w:eastAsia="Meiryo" w:hAnsi="Meiryo" w:cs="Meiryo"/>
          <w:b/>
          <w:bCs/>
          <w:color w:val="333E55"/>
          <w:sz w:val="18"/>
          <w:szCs w:val="18"/>
          <w:highlight w:val="yellow"/>
          <w:lang w:eastAsia="hu-HU"/>
        </w:rPr>
        <w:t xml:space="preserve"> részletes szabályai</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18. §</w:t>
      </w:r>
      <w:r w:rsidRPr="00524C75">
        <w:rPr>
          <w:rFonts w:ascii="Meiryo" w:eastAsia="Meiryo" w:hAnsi="Meiryo" w:cs="Meiryo"/>
          <w:color w:val="333E55"/>
          <w:sz w:val="18"/>
          <w:szCs w:val="18"/>
          <w:highlight w:val="yellow"/>
          <w:lang w:eastAsia="hu-HU"/>
        </w:rPr>
        <w:t xml:space="preserve"> (1) A szakmai </w:t>
      </w:r>
      <w:proofErr w:type="gramStart"/>
      <w:r w:rsidRPr="00524C75">
        <w:rPr>
          <w:rFonts w:ascii="Meiryo" w:eastAsia="Meiryo" w:hAnsi="Meiryo" w:cs="Meiryo"/>
          <w:color w:val="333E55"/>
          <w:sz w:val="18"/>
          <w:szCs w:val="18"/>
          <w:highlight w:val="yellow"/>
          <w:lang w:eastAsia="hu-HU"/>
        </w:rPr>
        <w:t>konzultáció</w:t>
      </w:r>
      <w:proofErr w:type="gramEnd"/>
      <w:r w:rsidRPr="00524C75">
        <w:rPr>
          <w:rFonts w:ascii="Meiryo" w:eastAsia="Meiryo" w:hAnsi="Meiryo" w:cs="Meiryo"/>
          <w:color w:val="333E55"/>
          <w:sz w:val="18"/>
          <w:szCs w:val="18"/>
          <w:highlight w:val="yellow"/>
          <w:lang w:eastAsia="hu-HU"/>
        </w:rPr>
        <w:t xml:space="preserve"> papír alapú, vagy elektronikus (e-mail) </w:t>
      </w:r>
      <w:proofErr w:type="spellStart"/>
      <w:r w:rsidRPr="00524C75">
        <w:rPr>
          <w:rFonts w:ascii="Meiryo" w:eastAsia="Meiryo" w:hAnsi="Meiryo" w:cs="Meiryo"/>
          <w:color w:val="333E55"/>
          <w:sz w:val="18"/>
          <w:szCs w:val="18"/>
          <w:highlight w:val="yellow"/>
          <w:lang w:eastAsia="hu-HU"/>
        </w:rPr>
        <w:t>pdf</w:t>
      </w:r>
      <w:proofErr w:type="spellEnd"/>
      <w:r w:rsidRPr="00524C75">
        <w:rPr>
          <w:rFonts w:ascii="Meiryo" w:eastAsia="Meiryo" w:hAnsi="Meiryo" w:cs="Meiryo"/>
          <w:color w:val="333E55"/>
          <w:sz w:val="18"/>
          <w:szCs w:val="18"/>
          <w:highlight w:val="yellow"/>
          <w:lang w:eastAsia="hu-HU"/>
        </w:rPr>
        <w:t xml:space="preserve"> formátumban benyújtott kérelemre indul.</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(2) A kérelemnek tartalmaznia kell az építtető vagy kérelmező nevét, címét, elérhetőségét, valamint a tervezett építési tevékenység helyét, az érintett telek helyrajzi számát, az építési tevékenység rövid leírását, vagy a településképet érintő tervezett tevékenység ismertetését.</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 xml:space="preserve">(3) A szakmai </w:t>
      </w:r>
      <w:proofErr w:type="gramStart"/>
      <w:r w:rsidRPr="00524C75">
        <w:rPr>
          <w:rFonts w:ascii="Meiryo" w:eastAsia="Meiryo" w:hAnsi="Meiryo" w:cs="Meiryo"/>
          <w:color w:val="333E55"/>
          <w:sz w:val="18"/>
          <w:szCs w:val="18"/>
          <w:highlight w:val="yellow"/>
          <w:lang w:eastAsia="hu-HU"/>
        </w:rPr>
        <w:t>konzultáció</w:t>
      </w:r>
      <w:proofErr w:type="gramEnd"/>
      <w:r w:rsidRPr="00524C75">
        <w:rPr>
          <w:rFonts w:ascii="Meiryo" w:eastAsia="Meiryo" w:hAnsi="Meiryo" w:cs="Meiryo"/>
          <w:color w:val="333E55"/>
          <w:sz w:val="18"/>
          <w:szCs w:val="18"/>
          <w:highlight w:val="yellow"/>
          <w:lang w:eastAsia="hu-HU"/>
        </w:rPr>
        <w:t xml:space="preserve"> elektronikusan (e-mail), vagy személyes egyeztetés keretében történhet. A személyes egyeztetés helyszíne az önkormányzat hivatalos helyisége. Kérésre a </w:t>
      </w:r>
      <w:proofErr w:type="gramStart"/>
      <w:r w:rsidRPr="00524C75">
        <w:rPr>
          <w:rFonts w:ascii="Meiryo" w:eastAsia="Meiryo" w:hAnsi="Meiryo" w:cs="Meiryo"/>
          <w:color w:val="333E55"/>
          <w:sz w:val="18"/>
          <w:szCs w:val="18"/>
          <w:highlight w:val="yellow"/>
          <w:lang w:eastAsia="hu-HU"/>
        </w:rPr>
        <w:t>konzultáció</w:t>
      </w:r>
      <w:proofErr w:type="gramEnd"/>
      <w:r w:rsidRPr="00524C75">
        <w:rPr>
          <w:rFonts w:ascii="Meiryo" w:eastAsia="Meiryo" w:hAnsi="Meiryo" w:cs="Meiryo"/>
          <w:color w:val="333E55"/>
          <w:sz w:val="18"/>
          <w:szCs w:val="18"/>
          <w:highlight w:val="yellow"/>
          <w:lang w:eastAsia="hu-HU"/>
        </w:rPr>
        <w:t xml:space="preserve"> a helyszínen is lefolytatható.</w:t>
      </w:r>
    </w:p>
    <w:p w:rsidR="00A261AB" w:rsidRPr="00524C75" w:rsidRDefault="00A261AB" w:rsidP="00A261AB">
      <w:pPr>
        <w:shd w:val="clear" w:color="auto" w:fill="FFFFFF"/>
        <w:spacing w:after="0" w:line="192" w:lineRule="auto"/>
        <w:jc w:val="center"/>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A településképi bejelentési eljárás esetei</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19. §</w:t>
      </w:r>
      <w:r w:rsidRPr="00524C75">
        <w:rPr>
          <w:rFonts w:ascii="Meiryo" w:eastAsia="Meiryo" w:hAnsi="Meiryo" w:cs="Meiryo"/>
          <w:color w:val="333E55"/>
          <w:sz w:val="18"/>
          <w:szCs w:val="18"/>
          <w:highlight w:val="yellow"/>
          <w:lang w:eastAsia="hu-HU"/>
        </w:rPr>
        <w:t> Településképi bejelentési eljárást kell lefolytatni minden közterületről, közforgalom által használt területről vagy közforgalom céljára átadott magánterületről látható építési tevékenység megkezdése előtt, az alábbi esetekben, amennyiben azok építésügyi hatósági engedélyhez és egyszerű bejelentéshez nem kötött építési tevékenységek, valamint rendeltetésmódosítások:</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a) </w:t>
      </w:r>
      <w:proofErr w:type="gramStart"/>
      <w:r w:rsidRPr="00524C75">
        <w:rPr>
          <w:rFonts w:ascii="Meiryo" w:eastAsia="Meiryo" w:hAnsi="Meiryo" w:cs="Meiryo"/>
          <w:color w:val="333E55"/>
          <w:sz w:val="18"/>
          <w:szCs w:val="18"/>
          <w:highlight w:val="yellow"/>
          <w:lang w:eastAsia="hu-HU"/>
        </w:rPr>
        <w:t>reklám</w:t>
      </w:r>
      <w:proofErr w:type="gramEnd"/>
      <w:r w:rsidRPr="00524C75">
        <w:rPr>
          <w:rFonts w:ascii="Meiryo" w:eastAsia="Meiryo" w:hAnsi="Meiryo" w:cs="Meiryo"/>
          <w:color w:val="333E55"/>
          <w:sz w:val="18"/>
          <w:szCs w:val="18"/>
          <w:highlight w:val="yellow"/>
          <w:lang w:eastAsia="hu-HU"/>
        </w:rPr>
        <w:t>, reklámhordozó, reklámhordozót tartó berendezés elhelyezése tekintetében,</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b) a település szempontjából jelentős rendezvényről való meghatározott időszakra elhelyezendő hirdetmény kihelyezése esetén,</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c) meglévő építmény rendeltetésének – részleges vagy teljes – megváltoztatása esetén,</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524C75">
        <w:rPr>
          <w:rFonts w:ascii="Meiryo" w:eastAsia="Meiryo" w:hAnsi="Meiryo" w:cs="Meiryo"/>
          <w:color w:val="333E55"/>
          <w:sz w:val="18"/>
          <w:szCs w:val="18"/>
          <w:highlight w:val="yellow"/>
          <w:lang w:eastAsia="hu-HU"/>
        </w:rPr>
        <w:t>d) helyi védett érték átalakítása, felújítása, bővítése, homlokzati nyílászáró cseréje esetén,</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524C75">
        <w:rPr>
          <w:rFonts w:ascii="Meiryo" w:eastAsia="Meiryo" w:hAnsi="Meiryo" w:cs="Meiryo"/>
          <w:color w:val="333E55"/>
          <w:sz w:val="18"/>
          <w:szCs w:val="18"/>
          <w:highlight w:val="yellow"/>
          <w:lang w:eastAsia="hu-HU"/>
        </w:rPr>
        <w:t>e</w:t>
      </w:r>
      <w:proofErr w:type="gramEnd"/>
      <w:r w:rsidRPr="00524C75">
        <w:rPr>
          <w:rFonts w:ascii="Meiryo" w:eastAsia="Meiryo" w:hAnsi="Meiryo" w:cs="Meiryo"/>
          <w:color w:val="333E55"/>
          <w:sz w:val="18"/>
          <w:szCs w:val="18"/>
          <w:highlight w:val="yellow"/>
          <w:lang w:eastAsia="hu-HU"/>
        </w:rPr>
        <w:t>) közterületről látható, utcaképet befolyásoló építmény létesítése esetén,</w:t>
      </w:r>
    </w:p>
    <w:p w:rsidR="00A261AB" w:rsidRPr="00524C75" w:rsidRDefault="00A261AB" w:rsidP="00A261AB">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524C75">
        <w:rPr>
          <w:rFonts w:ascii="Meiryo" w:eastAsia="Meiryo" w:hAnsi="Meiryo" w:cs="Meiryo"/>
          <w:color w:val="333E55"/>
          <w:sz w:val="18"/>
          <w:szCs w:val="18"/>
          <w:highlight w:val="yellow"/>
          <w:lang w:eastAsia="hu-HU"/>
        </w:rPr>
        <w:t>f</w:t>
      </w:r>
      <w:proofErr w:type="gramEnd"/>
      <w:r w:rsidRPr="00524C75">
        <w:rPr>
          <w:rFonts w:ascii="Meiryo" w:eastAsia="Meiryo" w:hAnsi="Meiryo" w:cs="Meiryo"/>
          <w:color w:val="333E55"/>
          <w:sz w:val="18"/>
          <w:szCs w:val="18"/>
          <w:highlight w:val="yellow"/>
          <w:lang w:eastAsia="hu-HU"/>
        </w:rPr>
        <w:t>) közterületről látható, utcaképet befolyásoló meglévő építmény homlokzati nyílászárójának –amennyiben a mérete, anyaghasználata a meglévőtől eltér – cseréje, valamint a homlokzat felületképzésének megváltoztatása esetén.</w:t>
      </w:r>
    </w:p>
    <w:p w:rsidR="00A261AB" w:rsidRPr="00524C75" w:rsidRDefault="00A261AB" w:rsidP="00A261AB">
      <w:pPr>
        <w:shd w:val="clear" w:color="auto" w:fill="FFFFFF"/>
        <w:spacing w:after="0" w:line="192" w:lineRule="auto"/>
        <w:jc w:val="center"/>
        <w:rPr>
          <w:rFonts w:ascii="Meiryo" w:eastAsia="Meiryo" w:hAnsi="Meiryo" w:cs="Meiryo"/>
          <w:color w:val="333E55"/>
          <w:sz w:val="18"/>
          <w:szCs w:val="18"/>
          <w:highlight w:val="yellow"/>
          <w:lang w:eastAsia="hu-HU"/>
        </w:rPr>
      </w:pPr>
      <w:r w:rsidRPr="00524C75">
        <w:rPr>
          <w:rFonts w:ascii="Meiryo" w:eastAsia="Meiryo" w:hAnsi="Meiryo" w:cs="Meiryo"/>
          <w:b/>
          <w:bCs/>
          <w:color w:val="333E55"/>
          <w:sz w:val="18"/>
          <w:szCs w:val="18"/>
          <w:highlight w:val="yellow"/>
          <w:lang w:eastAsia="hu-HU"/>
        </w:rPr>
        <w:t>A településképi bejelentési eljárás részletes szabályai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524C75">
        <w:rPr>
          <w:rFonts w:ascii="Meiryo" w:eastAsia="Meiryo" w:hAnsi="Meiryo" w:cs="Meiryo"/>
          <w:b/>
          <w:bCs/>
          <w:color w:val="333E55"/>
          <w:sz w:val="18"/>
          <w:szCs w:val="18"/>
          <w:highlight w:val="yellow"/>
          <w:lang w:eastAsia="hu-HU"/>
        </w:rPr>
        <w:t>20. §</w:t>
      </w:r>
      <w:r w:rsidRPr="00524C75">
        <w:rPr>
          <w:rFonts w:ascii="Meiryo" w:eastAsia="Meiryo" w:hAnsi="Meiryo" w:cs="Meiryo"/>
          <w:color w:val="333E55"/>
          <w:sz w:val="18"/>
          <w:szCs w:val="18"/>
          <w:highlight w:val="yellow"/>
          <w:lang w:eastAsia="hu-HU"/>
        </w:rPr>
        <w:t xml:space="preserve"> (1) A településképi bejelentési eljárás az építtető vagy megbízottja által a polgármesterhez benyújtott bejelentésre indul. A bejelentést papír alapon kell benyújtani a külön jogszabály szerinti tartalommal. Az építészeti-műszaki tervdokumentáció digitális adathordozón is benyújtható. A digitális adathordozón benyújtott építészeti-műszaki </w:t>
      </w:r>
      <w:proofErr w:type="gramStart"/>
      <w:r w:rsidRPr="00524C75">
        <w:rPr>
          <w:rFonts w:ascii="Meiryo" w:eastAsia="Meiryo" w:hAnsi="Meiryo" w:cs="Meiryo"/>
          <w:color w:val="333E55"/>
          <w:sz w:val="18"/>
          <w:szCs w:val="18"/>
          <w:highlight w:val="yellow"/>
          <w:lang w:eastAsia="hu-HU"/>
        </w:rPr>
        <w:t>tervdokumentáció .</w:t>
      </w:r>
      <w:proofErr w:type="spellStart"/>
      <w:r w:rsidRPr="00524C75">
        <w:rPr>
          <w:rFonts w:ascii="Meiryo" w:eastAsia="Meiryo" w:hAnsi="Meiryo" w:cs="Meiryo"/>
          <w:color w:val="333E55"/>
          <w:sz w:val="18"/>
          <w:szCs w:val="18"/>
          <w:highlight w:val="yellow"/>
          <w:lang w:eastAsia="hu-HU"/>
        </w:rPr>
        <w:t>pdf</w:t>
      </w:r>
      <w:proofErr w:type="spellEnd"/>
      <w:proofErr w:type="gramEnd"/>
      <w:r w:rsidRPr="00524C75">
        <w:rPr>
          <w:rFonts w:ascii="Meiryo" w:eastAsia="Meiryo" w:hAnsi="Meiryo" w:cs="Meiryo"/>
          <w:color w:val="333E55"/>
          <w:sz w:val="18"/>
          <w:szCs w:val="18"/>
          <w:highlight w:val="yellow"/>
          <w:lang w:eastAsia="hu-HU"/>
        </w:rPr>
        <w:t xml:space="preserve"> formátumú lehet.</w:t>
      </w:r>
      <w:bookmarkStart w:id="0" w:name="_GoBack"/>
      <w:bookmarkEnd w:id="0"/>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w:t>
      </w:r>
      <w:r w:rsidRPr="00A261AB">
        <w:rPr>
          <w:rFonts w:ascii="Meiryo" w:eastAsia="Meiryo" w:hAnsi="Meiryo" w:cs="Meiryo"/>
          <w:color w:val="333E55"/>
          <w:sz w:val="18"/>
          <w:szCs w:val="18"/>
          <w:vertAlign w:val="superscript"/>
          <w:lang w:eastAsia="hu-HU"/>
        </w:rPr>
        <w:t>3</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w:t>
      </w:r>
      <w:r w:rsidRPr="00A261AB">
        <w:rPr>
          <w:rFonts w:ascii="Meiryo" w:eastAsia="Meiryo" w:hAnsi="Meiryo" w:cs="Meiryo"/>
          <w:color w:val="333E55"/>
          <w:sz w:val="18"/>
          <w:szCs w:val="18"/>
          <w:vertAlign w:val="superscript"/>
          <w:lang w:eastAsia="hu-HU"/>
        </w:rPr>
        <w:t>4</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w:t>
      </w:r>
      <w:r w:rsidRPr="00A261AB">
        <w:rPr>
          <w:rFonts w:ascii="Meiryo" w:eastAsia="Meiryo" w:hAnsi="Meiryo" w:cs="Meiryo"/>
          <w:color w:val="333E55"/>
          <w:sz w:val="18"/>
          <w:szCs w:val="18"/>
          <w:vertAlign w:val="superscript"/>
          <w:lang w:eastAsia="hu-HU"/>
        </w:rPr>
        <w:t>5</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településképi kötelezési eljárás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21. §</w:t>
      </w:r>
      <w:r w:rsidRPr="00A261AB">
        <w:rPr>
          <w:rFonts w:ascii="Meiryo" w:eastAsia="Meiryo" w:hAnsi="Meiryo" w:cs="Meiryo"/>
          <w:color w:val="333E55"/>
          <w:sz w:val="18"/>
          <w:szCs w:val="18"/>
          <w:lang w:eastAsia="hu-HU"/>
        </w:rPr>
        <w:t> A településképi szempontok teljesítése érdekében a polgármester településképi kötelezési eljárást folytathat le, amennyiben az építési tevékenységet: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e rendeletben foglalt településképi követelmények megsértésével végezték,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bejelentési kötelezettség elmulasztásával valósították meg,</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a bejelentési eljárás során, a polgármester tiltó vagy figyelmeztető felhívása ellenére megvalósították.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A településkép-védelmi bírság kiszabásának esetkörei és mértéke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22. §</w:t>
      </w:r>
      <w:r w:rsidRPr="00A261AB">
        <w:rPr>
          <w:rFonts w:ascii="Meiryo" w:eastAsia="Meiryo" w:hAnsi="Meiryo" w:cs="Meiryo"/>
          <w:color w:val="333E55"/>
          <w:sz w:val="18"/>
          <w:szCs w:val="18"/>
          <w:lang w:eastAsia="hu-HU"/>
        </w:rPr>
        <w:t> (1) Amennyiben a polgármester megállapítja, hogy a </w:t>
      </w:r>
      <w:hyperlink r:id="rId15" w:anchor="SZ21" w:history="1">
        <w:r w:rsidRPr="00A261AB">
          <w:rPr>
            <w:rFonts w:ascii="Meiryo" w:eastAsia="Meiryo" w:hAnsi="Meiryo" w:cs="Meiryo"/>
            <w:color w:val="333E55"/>
            <w:sz w:val="18"/>
            <w:szCs w:val="18"/>
            <w:u w:val="single"/>
            <w:lang w:eastAsia="hu-HU"/>
          </w:rPr>
          <w:t>21. §</w:t>
        </w:r>
      </w:hyperlink>
      <w:r w:rsidRPr="00A261AB">
        <w:rPr>
          <w:rFonts w:ascii="Meiryo" w:eastAsia="Meiryo" w:hAnsi="Meiryo" w:cs="Meiryo"/>
          <w:color w:val="333E55"/>
          <w:sz w:val="18"/>
          <w:szCs w:val="18"/>
          <w:lang w:eastAsia="hu-HU"/>
        </w:rPr>
        <w:t>-</w:t>
      </w:r>
      <w:proofErr w:type="spellStart"/>
      <w:r w:rsidRPr="00A261AB">
        <w:rPr>
          <w:rFonts w:ascii="Meiryo" w:eastAsia="Meiryo" w:hAnsi="Meiryo" w:cs="Meiryo"/>
          <w:color w:val="333E55"/>
          <w:sz w:val="18"/>
          <w:szCs w:val="18"/>
          <w:lang w:eastAsia="hu-HU"/>
        </w:rPr>
        <w:t>ban</w:t>
      </w:r>
      <w:proofErr w:type="spellEnd"/>
      <w:r w:rsidRPr="00A261AB">
        <w:rPr>
          <w:rFonts w:ascii="Meiryo" w:eastAsia="Meiryo" w:hAnsi="Meiryo" w:cs="Meiryo"/>
          <w:color w:val="333E55"/>
          <w:sz w:val="18"/>
          <w:szCs w:val="18"/>
          <w:lang w:eastAsia="hu-HU"/>
        </w:rPr>
        <w:t xml:space="preserve"> foglalt eset áll fenn, felhívja az ingatlantulajdonos figyelmét a jogszabálysértésre, és végzésben a jogszabálysértés megszüntetésére 30 napos határidőt szab ki.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Amennyiben az </w:t>
      </w:r>
      <w:hyperlink r:id="rId16" w:anchor="SZ22@BE1" w:history="1">
        <w:r w:rsidRPr="00A261AB">
          <w:rPr>
            <w:rFonts w:ascii="Meiryo" w:eastAsia="Meiryo" w:hAnsi="Meiryo" w:cs="Meiryo"/>
            <w:color w:val="333E55"/>
            <w:sz w:val="18"/>
            <w:szCs w:val="18"/>
            <w:u w:val="single"/>
            <w:lang w:eastAsia="hu-HU"/>
          </w:rPr>
          <w:t>(1) bekezdés</w:t>
        </w:r>
      </w:hyperlink>
      <w:r w:rsidRPr="00A261AB">
        <w:rPr>
          <w:rFonts w:ascii="Meiryo" w:eastAsia="Meiryo" w:hAnsi="Meiryo" w:cs="Meiryo"/>
          <w:color w:val="333E55"/>
          <w:sz w:val="18"/>
          <w:szCs w:val="18"/>
          <w:lang w:eastAsia="hu-HU"/>
        </w:rPr>
        <w:t> szerinti határidőn belül a jogszabálysértés megszüntetése nem történik meg, a polgármester településképi kötelezés formájában az ingatlan tulajdonosát az érintett építmény, építményrész felújítására, átalakítására, vagy elbontására kötelezheti és a jogszabálysértés megszüntetésére határidőt szab ki.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polgármester a kötelezettet 1.000.000,- forintig terjedő, településkép-védelmi bírság megfizetésére kötelezheti, ha a kötelezett a kötelezésnek határidőre nem tesz eleget.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lastRenderedPageBreak/>
        <w:t>(4) A településkép-védelmi bírság kiszabásánál figyelembe veendő mérlegelési szempontok: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 jogellenes tevékenység súlya és a felróhatóság mértéke,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 településképi bírságnak ugyanazon mulasztás esetén történő ismételt kiszabása esetén az előző bírságok száma és mértéke.</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(5) Az </w:t>
      </w:r>
      <w:hyperlink r:id="rId17" w:anchor="SZ22@BE1" w:history="1">
        <w:r w:rsidRPr="00A261AB">
          <w:rPr>
            <w:rFonts w:ascii="Meiryo" w:eastAsia="Meiryo" w:hAnsi="Meiryo" w:cs="Meiryo"/>
            <w:color w:val="333E55"/>
            <w:sz w:val="18"/>
            <w:szCs w:val="18"/>
            <w:u w:val="single"/>
            <w:lang w:eastAsia="hu-HU"/>
          </w:rPr>
          <w:t>(1)</w:t>
        </w:r>
      </w:hyperlink>
      <w:r w:rsidRPr="00A261AB">
        <w:rPr>
          <w:rFonts w:ascii="Meiryo" w:eastAsia="Meiryo" w:hAnsi="Meiryo" w:cs="Meiryo"/>
          <w:color w:val="333E55"/>
          <w:sz w:val="18"/>
          <w:szCs w:val="18"/>
          <w:lang w:eastAsia="hu-HU"/>
        </w:rPr>
        <w:t>, </w:t>
      </w:r>
      <w:hyperlink r:id="rId18" w:anchor="SZ22@BE2" w:history="1">
        <w:r w:rsidRPr="00A261AB">
          <w:rPr>
            <w:rFonts w:ascii="Meiryo" w:eastAsia="Meiryo" w:hAnsi="Meiryo" w:cs="Meiryo"/>
            <w:color w:val="333E55"/>
            <w:sz w:val="18"/>
            <w:szCs w:val="18"/>
            <w:u w:val="single"/>
            <w:lang w:eastAsia="hu-HU"/>
          </w:rPr>
          <w:t>(2)</w:t>
        </w:r>
      </w:hyperlink>
      <w:r w:rsidRPr="00A261AB">
        <w:rPr>
          <w:rFonts w:ascii="Meiryo" w:eastAsia="Meiryo" w:hAnsi="Meiryo" w:cs="Meiryo"/>
          <w:color w:val="333E55"/>
          <w:sz w:val="18"/>
          <w:szCs w:val="18"/>
          <w:lang w:eastAsia="hu-HU"/>
        </w:rPr>
        <w:t>, és </w:t>
      </w:r>
      <w:hyperlink r:id="rId19" w:anchor="SZ22@BE3" w:history="1">
        <w:r w:rsidRPr="00A261AB">
          <w:rPr>
            <w:rFonts w:ascii="Meiryo" w:eastAsia="Meiryo" w:hAnsi="Meiryo" w:cs="Meiryo"/>
            <w:color w:val="333E55"/>
            <w:sz w:val="18"/>
            <w:szCs w:val="18"/>
            <w:u w:val="single"/>
            <w:lang w:eastAsia="hu-HU"/>
          </w:rPr>
          <w:t>(3) bekezdés</w:t>
        </w:r>
      </w:hyperlink>
      <w:r w:rsidRPr="00A261AB">
        <w:rPr>
          <w:rFonts w:ascii="Meiryo" w:eastAsia="Meiryo" w:hAnsi="Meiryo" w:cs="Meiryo"/>
          <w:color w:val="333E55"/>
          <w:sz w:val="18"/>
          <w:szCs w:val="18"/>
          <w:lang w:eastAsia="hu-HU"/>
        </w:rPr>
        <w:t>ben meghatározott döntés ellen a kézhezvételtől számított 15 napon belül a polgármesterhez benyújtott, Nemesrádó Község Önkormányzata Képviselő-testületének címzett fellebbezésnek van helye. A fellebbezésről a Képviselő-testület a beérkezést követően, soron következő – de legalább 8 nappal később tartandó – ülésén dönt.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VI.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 xml:space="preserve">ÖNKORMÁNYZATI TÁMOGATÁSI </w:t>
      </w:r>
      <w:proofErr w:type="gramStart"/>
      <w:r w:rsidRPr="00A261AB">
        <w:rPr>
          <w:rFonts w:ascii="Meiryo" w:eastAsia="Meiryo" w:hAnsi="Meiryo" w:cs="Meiryo"/>
          <w:i/>
          <w:iCs/>
          <w:color w:val="333E55"/>
          <w:sz w:val="18"/>
          <w:szCs w:val="18"/>
          <w:lang w:eastAsia="hu-HU"/>
        </w:rPr>
        <w:t>ÉS</w:t>
      </w:r>
      <w:proofErr w:type="gramEnd"/>
      <w:r w:rsidRPr="00A261AB">
        <w:rPr>
          <w:rFonts w:ascii="Meiryo" w:eastAsia="Meiryo" w:hAnsi="Meiryo" w:cs="Meiryo"/>
          <w:i/>
          <w:iCs/>
          <w:color w:val="333E55"/>
          <w:sz w:val="18"/>
          <w:szCs w:val="18"/>
          <w:lang w:eastAsia="hu-HU"/>
        </w:rPr>
        <w:t xml:space="preserve"> ÖSZTÖNZŐ RENDSZER</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23. §</w:t>
      </w:r>
      <w:r w:rsidRPr="00A261AB">
        <w:rPr>
          <w:rFonts w:ascii="Meiryo" w:eastAsia="Meiryo" w:hAnsi="Meiryo" w:cs="Meiryo"/>
          <w:color w:val="333E55"/>
          <w:sz w:val="18"/>
          <w:szCs w:val="18"/>
          <w:lang w:eastAsia="hu-HU"/>
        </w:rPr>
        <w:t> (1) Az Önkormányzat a védetté nyilvánított helyi építészeti értékek megóvásának, fennmaradásának, megőrzésének elősegítésére forrást biztosíthat.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(2) Az önkormányzati támogatás kérelem alapján nyerhető 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(3) A kérelmet az önkormányzati hivatalba kell benyújtani.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(4) A benyújtott kérelemnek tartalmaznia kell: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a</w:t>
      </w:r>
      <w:proofErr w:type="gramEnd"/>
      <w:r w:rsidRPr="00A261AB">
        <w:rPr>
          <w:rFonts w:ascii="Meiryo" w:eastAsia="Meiryo" w:hAnsi="Meiryo" w:cs="Meiryo"/>
          <w:color w:val="333E55"/>
          <w:sz w:val="18"/>
          <w:szCs w:val="18"/>
          <w:lang w:eastAsia="hu-HU"/>
        </w:rPr>
        <w:t>) az építési engedélyezési tervdokumentációt és a jogerős építési engedélyt, amennyiben a tervezett építési tevékenység építési engedély köteles;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b) amennyiben a tervezett építési tevékenység nem építési engedély köteles:</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A261AB">
        <w:rPr>
          <w:rFonts w:ascii="Meiryo" w:eastAsia="Meiryo" w:hAnsi="Meiryo" w:cs="Meiryo"/>
          <w:color w:val="333E55"/>
          <w:sz w:val="18"/>
          <w:szCs w:val="18"/>
          <w:lang w:eastAsia="hu-HU"/>
        </w:rPr>
        <w:t>ba</w:t>
      </w:r>
      <w:proofErr w:type="spellEnd"/>
      <w:r w:rsidRPr="00A261AB">
        <w:rPr>
          <w:rFonts w:ascii="Meiryo" w:eastAsia="Meiryo" w:hAnsi="Meiryo" w:cs="Meiryo"/>
          <w:color w:val="333E55"/>
          <w:sz w:val="18"/>
          <w:szCs w:val="18"/>
          <w:lang w:eastAsia="hu-HU"/>
        </w:rPr>
        <w:t>) a tervezett felújítás részletes leírását,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A261AB">
        <w:rPr>
          <w:rFonts w:ascii="Meiryo" w:eastAsia="Meiryo" w:hAnsi="Meiryo" w:cs="Meiryo"/>
          <w:color w:val="333E55"/>
          <w:sz w:val="18"/>
          <w:szCs w:val="18"/>
          <w:lang w:eastAsia="hu-HU"/>
        </w:rPr>
        <w:t>bb</w:t>
      </w:r>
      <w:proofErr w:type="spellEnd"/>
      <w:r w:rsidRPr="00A261AB">
        <w:rPr>
          <w:rFonts w:ascii="Meiryo" w:eastAsia="Meiryo" w:hAnsi="Meiryo" w:cs="Meiryo"/>
          <w:color w:val="333E55"/>
          <w:sz w:val="18"/>
          <w:szCs w:val="18"/>
          <w:lang w:eastAsia="hu-HU"/>
        </w:rPr>
        <w:t>) helyszínrajzot,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A261AB">
        <w:rPr>
          <w:rFonts w:ascii="Meiryo" w:eastAsia="Meiryo" w:hAnsi="Meiryo" w:cs="Meiryo"/>
          <w:color w:val="333E55"/>
          <w:sz w:val="18"/>
          <w:szCs w:val="18"/>
          <w:lang w:eastAsia="hu-HU"/>
        </w:rPr>
        <w:t>bc</w:t>
      </w:r>
      <w:proofErr w:type="spellEnd"/>
      <w:r w:rsidRPr="00A261AB">
        <w:rPr>
          <w:rFonts w:ascii="Meiryo" w:eastAsia="Meiryo" w:hAnsi="Meiryo" w:cs="Meiryo"/>
          <w:color w:val="333E55"/>
          <w:sz w:val="18"/>
          <w:szCs w:val="18"/>
          <w:lang w:eastAsia="hu-HU"/>
        </w:rPr>
        <w:t>) az ingatlan tulajdoni lapját;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c) a megvalósítást szolgáló tételes költségvetést;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d) a kért összeg megjelölését,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e</w:t>
      </w:r>
      <w:proofErr w:type="gramEnd"/>
      <w:r w:rsidRPr="00A261AB">
        <w:rPr>
          <w:rFonts w:ascii="Meiryo" w:eastAsia="Meiryo" w:hAnsi="Meiryo" w:cs="Meiryo"/>
          <w:color w:val="333E55"/>
          <w:sz w:val="18"/>
          <w:szCs w:val="18"/>
          <w:lang w:eastAsia="hu-HU"/>
        </w:rPr>
        <w:t>) az Önrész rendelkezésre állásáról szóló nyilatkozatot,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f</w:t>
      </w:r>
      <w:proofErr w:type="gramEnd"/>
      <w:r w:rsidRPr="00A261AB">
        <w:rPr>
          <w:rFonts w:ascii="Meiryo" w:eastAsia="Meiryo" w:hAnsi="Meiryo" w:cs="Meiryo"/>
          <w:color w:val="333E55"/>
          <w:sz w:val="18"/>
          <w:szCs w:val="18"/>
          <w:lang w:eastAsia="hu-HU"/>
        </w:rPr>
        <w:t>) a tervezett munka elkészülésének határidejét;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A261AB">
        <w:rPr>
          <w:rFonts w:ascii="Meiryo" w:eastAsia="Meiryo" w:hAnsi="Meiryo" w:cs="Meiryo"/>
          <w:color w:val="333E55"/>
          <w:sz w:val="18"/>
          <w:szCs w:val="18"/>
          <w:lang w:eastAsia="hu-HU"/>
        </w:rPr>
        <w:t>g</w:t>
      </w:r>
      <w:proofErr w:type="gramEnd"/>
      <w:r w:rsidRPr="00A261AB">
        <w:rPr>
          <w:rFonts w:ascii="Meiryo" w:eastAsia="Meiryo" w:hAnsi="Meiryo" w:cs="Meiryo"/>
          <w:color w:val="333E55"/>
          <w:sz w:val="18"/>
          <w:szCs w:val="18"/>
          <w:lang w:eastAsia="hu-HU"/>
        </w:rPr>
        <w:t>) előzetes kötelezettségvállalást arra, hogy a támogatás elnyerése esetén a kapott összeget a pályázati feltételek szerint használja fel.</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 xml:space="preserve">(5) Csak azok a kérelmek részesíthetők támogatásban, amelyeket a munkák megkezdése előtt nyújtanak be és a felújítás költsége részletes </w:t>
      </w:r>
      <w:proofErr w:type="gramStart"/>
      <w:r w:rsidRPr="00A261AB">
        <w:rPr>
          <w:rFonts w:ascii="Meiryo" w:eastAsia="Meiryo" w:hAnsi="Meiryo" w:cs="Meiryo"/>
          <w:color w:val="333E55"/>
          <w:sz w:val="18"/>
          <w:szCs w:val="18"/>
          <w:lang w:eastAsia="hu-HU"/>
        </w:rPr>
        <w:t>kalkulációval</w:t>
      </w:r>
      <w:proofErr w:type="gramEnd"/>
      <w:r w:rsidRPr="00A261AB">
        <w:rPr>
          <w:rFonts w:ascii="Meiryo" w:eastAsia="Meiryo" w:hAnsi="Meiryo" w:cs="Meiryo"/>
          <w:color w:val="333E55"/>
          <w:sz w:val="18"/>
          <w:szCs w:val="18"/>
          <w:lang w:eastAsia="hu-HU"/>
        </w:rPr>
        <w:t xml:space="preserve"> igazolható, hitelt érdemlően alátámasztott.</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(6) A támogatás odaítélését követően a kérelmezővel megállapodást kell kötni.</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color w:val="333E55"/>
          <w:sz w:val="18"/>
          <w:szCs w:val="18"/>
          <w:lang w:eastAsia="hu-HU"/>
        </w:rPr>
        <w:t>(7) Az önkormányzati támogatás a helyi egyedi védelem alatt álló épületek felújítása mellett tájékoztató füzetek, kiadványok megjelentetésére, kiállítások szervezésére, védettség tényét megjelölő táblák elhelyezésére, népszerűsítő előadások megtartására és a védett értékmegmentését elősegítő pályázati források lehívására is felhasználható.</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VII. Fejezet</w:t>
      </w:r>
    </w:p>
    <w:p w:rsidR="00A261AB" w:rsidRPr="00A261AB" w:rsidRDefault="00A261AB" w:rsidP="00A261AB">
      <w:pPr>
        <w:shd w:val="clear" w:color="auto" w:fill="FFFFFF"/>
        <w:spacing w:after="0" w:line="192" w:lineRule="auto"/>
        <w:jc w:val="center"/>
        <w:rPr>
          <w:rFonts w:ascii="Meiryo" w:eastAsia="Meiryo" w:hAnsi="Meiryo" w:cs="Meiryo"/>
          <w:i/>
          <w:iCs/>
          <w:color w:val="333E55"/>
          <w:sz w:val="18"/>
          <w:szCs w:val="18"/>
          <w:lang w:eastAsia="hu-HU"/>
        </w:rPr>
      </w:pPr>
      <w:r w:rsidRPr="00A261AB">
        <w:rPr>
          <w:rFonts w:ascii="Meiryo" w:eastAsia="Meiryo" w:hAnsi="Meiryo" w:cs="Meiryo"/>
          <w:i/>
          <w:iCs/>
          <w:color w:val="333E55"/>
          <w:sz w:val="18"/>
          <w:szCs w:val="18"/>
          <w:lang w:eastAsia="hu-HU"/>
        </w:rPr>
        <w:t xml:space="preserve">ZÁRÓ </w:t>
      </w:r>
      <w:proofErr w:type="gramStart"/>
      <w:r w:rsidRPr="00A261AB">
        <w:rPr>
          <w:rFonts w:ascii="Meiryo" w:eastAsia="Meiryo" w:hAnsi="Meiryo" w:cs="Meiryo"/>
          <w:i/>
          <w:iCs/>
          <w:color w:val="333E55"/>
          <w:sz w:val="18"/>
          <w:szCs w:val="18"/>
          <w:lang w:eastAsia="hu-HU"/>
        </w:rPr>
        <w:t>ÉS</w:t>
      </w:r>
      <w:proofErr w:type="gramEnd"/>
      <w:r w:rsidRPr="00A261AB">
        <w:rPr>
          <w:rFonts w:ascii="Meiryo" w:eastAsia="Meiryo" w:hAnsi="Meiryo" w:cs="Meiryo"/>
          <w:i/>
          <w:iCs/>
          <w:color w:val="333E55"/>
          <w:sz w:val="18"/>
          <w:szCs w:val="18"/>
          <w:lang w:eastAsia="hu-HU"/>
        </w:rPr>
        <w:t xml:space="preserve"> ÁTMENETI RENDELKEZÉSEK</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Hatályba léptető rendelkezések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24. §</w:t>
      </w:r>
      <w:r w:rsidRPr="00A261AB">
        <w:rPr>
          <w:rFonts w:ascii="Meiryo" w:eastAsia="Meiryo" w:hAnsi="Meiryo" w:cs="Meiryo"/>
          <w:color w:val="333E55"/>
          <w:sz w:val="18"/>
          <w:szCs w:val="18"/>
          <w:lang w:eastAsia="hu-HU"/>
        </w:rPr>
        <w:t> Ez a rendelet 2019. február 19-én lép hatályba.</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Hatályon kívül helyező rendelkezések</w:t>
      </w:r>
    </w:p>
    <w:p w:rsidR="00A261AB" w:rsidRPr="00A261AB" w:rsidRDefault="00A261AB" w:rsidP="00A261AB">
      <w:pPr>
        <w:shd w:val="clear" w:color="auto" w:fill="FFFFFF"/>
        <w:spacing w:after="0" w:line="192" w:lineRule="auto"/>
        <w:ind w:firstLine="180"/>
        <w:jc w:val="both"/>
        <w:rPr>
          <w:rFonts w:ascii="Meiryo" w:eastAsia="Meiryo" w:hAnsi="Meiryo" w:cs="Meiryo"/>
          <w:color w:val="333E55"/>
          <w:sz w:val="18"/>
          <w:szCs w:val="18"/>
          <w:lang w:eastAsia="hu-HU"/>
        </w:rPr>
      </w:pPr>
      <w:r w:rsidRPr="00A261AB">
        <w:rPr>
          <w:rFonts w:ascii="Meiryo" w:eastAsia="Meiryo" w:hAnsi="Meiryo" w:cs="Meiryo"/>
          <w:b/>
          <w:bCs/>
          <w:color w:val="333E55"/>
          <w:sz w:val="18"/>
          <w:szCs w:val="18"/>
          <w:lang w:eastAsia="hu-HU"/>
        </w:rPr>
        <w:t>25. §</w:t>
      </w:r>
      <w:r w:rsidRPr="00A261AB">
        <w:rPr>
          <w:rFonts w:ascii="Meiryo" w:eastAsia="Meiryo" w:hAnsi="Meiryo" w:cs="Meiryo"/>
          <w:color w:val="333E55"/>
          <w:sz w:val="18"/>
          <w:szCs w:val="18"/>
          <w:lang w:eastAsia="hu-HU"/>
        </w:rPr>
        <w:t> Hatályát veszti Nemesrádó Község Önkormányzat képviselő-testületének a helyi építészeti örökség védelméről szóló </w:t>
      </w:r>
      <w:hyperlink r:id="rId20" w:tgtFrame="_blank" w:history="1">
        <w:r w:rsidRPr="00A261AB">
          <w:rPr>
            <w:rFonts w:ascii="Meiryo" w:eastAsia="Meiryo" w:hAnsi="Meiryo" w:cs="Meiryo"/>
            <w:color w:val="333E55"/>
            <w:sz w:val="18"/>
            <w:szCs w:val="18"/>
            <w:u w:val="single"/>
            <w:lang w:eastAsia="hu-HU"/>
          </w:rPr>
          <w:t>5/2011. (VII. 4.) önkormányzati rendelet</w:t>
        </w:r>
      </w:hyperlink>
      <w:r w:rsidRPr="00A261AB">
        <w:rPr>
          <w:rFonts w:ascii="Meiryo" w:eastAsia="Meiryo" w:hAnsi="Meiryo" w:cs="Meiryo"/>
          <w:color w:val="333E55"/>
          <w:sz w:val="18"/>
          <w:szCs w:val="18"/>
          <w:lang w:eastAsia="hu-HU"/>
        </w:rPr>
        <w:t>e.</w:t>
      </w:r>
    </w:p>
    <w:p w:rsidR="00A261AB" w:rsidRPr="00A261AB" w:rsidRDefault="00A261AB" w:rsidP="00A261AB">
      <w:pPr>
        <w:shd w:val="clear" w:color="auto" w:fill="FFFFFF"/>
        <w:spacing w:after="0" w:line="192" w:lineRule="auto"/>
        <w:jc w:val="center"/>
        <w:rPr>
          <w:rFonts w:ascii="Meiryo" w:eastAsia="Meiryo" w:hAnsi="Meiryo" w:cs="Meiryo"/>
          <w:color w:val="333E55"/>
          <w:sz w:val="18"/>
          <w:szCs w:val="18"/>
          <w:lang w:eastAsia="hu-HU"/>
        </w:rPr>
      </w:pPr>
      <w:proofErr w:type="spellStart"/>
      <w:r w:rsidRPr="00A261AB">
        <w:rPr>
          <w:rFonts w:ascii="Meiryo" w:eastAsia="Meiryo" w:hAnsi="Meiryo" w:cs="Meiryo"/>
          <w:color w:val="333E55"/>
          <w:sz w:val="18"/>
          <w:szCs w:val="18"/>
          <w:lang w:eastAsia="hu-HU"/>
        </w:rPr>
        <w:t>Kövécsné</w:t>
      </w:r>
      <w:proofErr w:type="spellEnd"/>
      <w:r w:rsidRPr="00A261AB">
        <w:rPr>
          <w:rFonts w:ascii="Meiryo" w:eastAsia="Meiryo" w:hAnsi="Meiryo" w:cs="Meiryo"/>
          <w:color w:val="333E55"/>
          <w:sz w:val="18"/>
          <w:szCs w:val="18"/>
          <w:lang w:eastAsia="hu-HU"/>
        </w:rPr>
        <w:t xml:space="preserve"> Kozma Györgyi jegyző Gazdagné Gecse Anna polgármester</w:t>
      </w:r>
    </w:p>
    <w:p w:rsidR="00351308" w:rsidRDefault="00351308"/>
    <w:sectPr w:rsidR="00351308" w:rsidSect="00A261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FF4"/>
    <w:rsid w:val="001A3F34"/>
    <w:rsid w:val="00351308"/>
    <w:rsid w:val="00524C75"/>
    <w:rsid w:val="007466C2"/>
    <w:rsid w:val="00A261AB"/>
    <w:rsid w:val="00B41F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E6007B-2593-433F-B398-B02A4DFE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918311">
      <w:bodyDiv w:val="1"/>
      <w:marLeft w:val="0"/>
      <w:marRight w:val="0"/>
      <w:marTop w:val="0"/>
      <w:marBottom w:val="0"/>
      <w:divBdr>
        <w:top w:val="none" w:sz="0" w:space="0" w:color="auto"/>
        <w:left w:val="none" w:sz="0" w:space="0" w:color="auto"/>
        <w:bottom w:val="none" w:sz="0" w:space="0" w:color="auto"/>
        <w:right w:val="none" w:sz="0" w:space="0" w:color="auto"/>
      </w:divBdr>
      <w:divsChild>
        <w:div w:id="1290431657">
          <w:marLeft w:val="0"/>
          <w:marRight w:val="0"/>
          <w:marTop w:val="0"/>
          <w:marBottom w:val="375"/>
          <w:divBdr>
            <w:top w:val="none" w:sz="0" w:space="0" w:color="auto"/>
            <w:left w:val="none" w:sz="0" w:space="0" w:color="auto"/>
            <w:bottom w:val="none" w:sz="0" w:space="0" w:color="auto"/>
            <w:right w:val="none" w:sz="0" w:space="0" w:color="auto"/>
          </w:divBdr>
        </w:div>
        <w:div w:id="640961294">
          <w:marLeft w:val="0"/>
          <w:marRight w:val="0"/>
          <w:marTop w:val="270"/>
          <w:marBottom w:val="270"/>
          <w:divBdr>
            <w:top w:val="none" w:sz="0" w:space="0" w:color="auto"/>
            <w:left w:val="none" w:sz="0" w:space="0" w:color="auto"/>
            <w:bottom w:val="none" w:sz="0" w:space="0" w:color="auto"/>
            <w:right w:val="none" w:sz="0" w:space="0" w:color="auto"/>
          </w:divBdr>
        </w:div>
        <w:div w:id="108597879">
          <w:marLeft w:val="0"/>
          <w:marRight w:val="0"/>
          <w:marTop w:val="270"/>
          <w:marBottom w:val="270"/>
          <w:divBdr>
            <w:top w:val="none" w:sz="0" w:space="0" w:color="auto"/>
            <w:left w:val="none" w:sz="0" w:space="0" w:color="auto"/>
            <w:bottom w:val="none" w:sz="0" w:space="0" w:color="auto"/>
            <w:right w:val="none" w:sz="0" w:space="0" w:color="auto"/>
          </w:divBdr>
        </w:div>
        <w:div w:id="1913660066">
          <w:marLeft w:val="0"/>
          <w:marRight w:val="0"/>
          <w:marTop w:val="270"/>
          <w:marBottom w:val="270"/>
          <w:divBdr>
            <w:top w:val="none" w:sz="0" w:space="0" w:color="auto"/>
            <w:left w:val="none" w:sz="0" w:space="0" w:color="auto"/>
            <w:bottom w:val="none" w:sz="0" w:space="0" w:color="auto"/>
            <w:right w:val="none" w:sz="0" w:space="0" w:color="auto"/>
          </w:divBdr>
        </w:div>
        <w:div w:id="987516959">
          <w:marLeft w:val="0"/>
          <w:marRight w:val="0"/>
          <w:marTop w:val="270"/>
          <w:marBottom w:val="270"/>
          <w:divBdr>
            <w:top w:val="none" w:sz="0" w:space="0" w:color="auto"/>
            <w:left w:val="none" w:sz="0" w:space="0" w:color="auto"/>
            <w:bottom w:val="none" w:sz="0" w:space="0" w:color="auto"/>
            <w:right w:val="none" w:sz="0" w:space="0" w:color="auto"/>
          </w:divBdr>
        </w:div>
        <w:div w:id="1677071909">
          <w:marLeft w:val="0"/>
          <w:marRight w:val="0"/>
          <w:marTop w:val="270"/>
          <w:marBottom w:val="270"/>
          <w:divBdr>
            <w:top w:val="none" w:sz="0" w:space="0" w:color="auto"/>
            <w:left w:val="none" w:sz="0" w:space="0" w:color="auto"/>
            <w:bottom w:val="none" w:sz="0" w:space="0" w:color="auto"/>
            <w:right w:val="none" w:sz="0" w:space="0" w:color="auto"/>
          </w:divBdr>
        </w:div>
        <w:div w:id="524754146">
          <w:marLeft w:val="0"/>
          <w:marRight w:val="0"/>
          <w:marTop w:val="270"/>
          <w:marBottom w:val="270"/>
          <w:divBdr>
            <w:top w:val="none" w:sz="0" w:space="0" w:color="auto"/>
            <w:left w:val="none" w:sz="0" w:space="0" w:color="auto"/>
            <w:bottom w:val="none" w:sz="0" w:space="0" w:color="auto"/>
            <w:right w:val="none" w:sz="0" w:space="0" w:color="auto"/>
          </w:divBdr>
        </w:div>
        <w:div w:id="687684602">
          <w:marLeft w:val="0"/>
          <w:marRight w:val="0"/>
          <w:marTop w:val="270"/>
          <w:marBottom w:val="270"/>
          <w:divBdr>
            <w:top w:val="none" w:sz="0" w:space="0" w:color="auto"/>
            <w:left w:val="none" w:sz="0" w:space="0" w:color="auto"/>
            <w:bottom w:val="none" w:sz="0" w:space="0" w:color="auto"/>
            <w:right w:val="none" w:sz="0" w:space="0" w:color="auto"/>
          </w:divBdr>
        </w:div>
        <w:div w:id="2046327826">
          <w:marLeft w:val="0"/>
          <w:marRight w:val="0"/>
          <w:marTop w:val="270"/>
          <w:marBottom w:val="270"/>
          <w:divBdr>
            <w:top w:val="none" w:sz="0" w:space="0" w:color="auto"/>
            <w:left w:val="none" w:sz="0" w:space="0" w:color="auto"/>
            <w:bottom w:val="none" w:sz="0" w:space="0" w:color="auto"/>
            <w:right w:val="none" w:sz="0" w:space="0" w:color="auto"/>
          </w:divBdr>
        </w:div>
        <w:div w:id="1812215048">
          <w:marLeft w:val="0"/>
          <w:marRight w:val="0"/>
          <w:marTop w:val="270"/>
          <w:marBottom w:val="270"/>
          <w:divBdr>
            <w:top w:val="none" w:sz="0" w:space="0" w:color="auto"/>
            <w:left w:val="none" w:sz="0" w:space="0" w:color="auto"/>
            <w:bottom w:val="none" w:sz="0" w:space="0" w:color="auto"/>
            <w:right w:val="none" w:sz="0" w:space="0" w:color="auto"/>
          </w:divBdr>
        </w:div>
        <w:div w:id="2083136781">
          <w:marLeft w:val="0"/>
          <w:marRight w:val="0"/>
          <w:marTop w:val="270"/>
          <w:marBottom w:val="270"/>
          <w:divBdr>
            <w:top w:val="none" w:sz="0" w:space="0" w:color="auto"/>
            <w:left w:val="none" w:sz="0" w:space="0" w:color="auto"/>
            <w:bottom w:val="none" w:sz="0" w:space="0" w:color="auto"/>
            <w:right w:val="none" w:sz="0" w:space="0" w:color="auto"/>
          </w:divBdr>
        </w:div>
        <w:div w:id="1865173399">
          <w:marLeft w:val="0"/>
          <w:marRight w:val="0"/>
          <w:marTop w:val="270"/>
          <w:marBottom w:val="270"/>
          <w:divBdr>
            <w:top w:val="none" w:sz="0" w:space="0" w:color="auto"/>
            <w:left w:val="none" w:sz="0" w:space="0" w:color="auto"/>
            <w:bottom w:val="none" w:sz="0" w:space="0" w:color="auto"/>
            <w:right w:val="none" w:sz="0" w:space="0" w:color="auto"/>
          </w:divBdr>
        </w:div>
        <w:div w:id="1216821473">
          <w:marLeft w:val="0"/>
          <w:marRight w:val="0"/>
          <w:marTop w:val="270"/>
          <w:marBottom w:val="270"/>
          <w:divBdr>
            <w:top w:val="none" w:sz="0" w:space="0" w:color="auto"/>
            <w:left w:val="none" w:sz="0" w:space="0" w:color="auto"/>
            <w:bottom w:val="none" w:sz="0" w:space="0" w:color="auto"/>
            <w:right w:val="none" w:sz="0" w:space="0" w:color="auto"/>
          </w:divBdr>
        </w:div>
        <w:div w:id="750782660">
          <w:marLeft w:val="0"/>
          <w:marRight w:val="0"/>
          <w:marTop w:val="270"/>
          <w:marBottom w:val="270"/>
          <w:divBdr>
            <w:top w:val="none" w:sz="0" w:space="0" w:color="auto"/>
            <w:left w:val="none" w:sz="0" w:space="0" w:color="auto"/>
            <w:bottom w:val="none" w:sz="0" w:space="0" w:color="auto"/>
            <w:right w:val="none" w:sz="0" w:space="0" w:color="auto"/>
          </w:divBdr>
        </w:div>
        <w:div w:id="1284925103">
          <w:marLeft w:val="0"/>
          <w:marRight w:val="0"/>
          <w:marTop w:val="270"/>
          <w:marBottom w:val="270"/>
          <w:divBdr>
            <w:top w:val="none" w:sz="0" w:space="0" w:color="auto"/>
            <w:left w:val="none" w:sz="0" w:space="0" w:color="auto"/>
            <w:bottom w:val="none" w:sz="0" w:space="0" w:color="auto"/>
            <w:right w:val="none" w:sz="0" w:space="0" w:color="auto"/>
          </w:divBdr>
        </w:div>
        <w:div w:id="1859270975">
          <w:marLeft w:val="0"/>
          <w:marRight w:val="0"/>
          <w:marTop w:val="270"/>
          <w:marBottom w:val="270"/>
          <w:divBdr>
            <w:top w:val="none" w:sz="0" w:space="0" w:color="auto"/>
            <w:left w:val="none" w:sz="0" w:space="0" w:color="auto"/>
            <w:bottom w:val="none" w:sz="0" w:space="0" w:color="auto"/>
            <w:right w:val="none" w:sz="0" w:space="0" w:color="auto"/>
          </w:divBdr>
        </w:div>
        <w:div w:id="864292811">
          <w:marLeft w:val="0"/>
          <w:marRight w:val="0"/>
          <w:marTop w:val="270"/>
          <w:marBottom w:val="270"/>
          <w:divBdr>
            <w:top w:val="none" w:sz="0" w:space="0" w:color="auto"/>
            <w:left w:val="none" w:sz="0" w:space="0" w:color="auto"/>
            <w:bottom w:val="none" w:sz="0" w:space="0" w:color="auto"/>
            <w:right w:val="none" w:sz="0" w:space="0" w:color="auto"/>
          </w:divBdr>
        </w:div>
        <w:div w:id="1999963071">
          <w:marLeft w:val="0"/>
          <w:marRight w:val="0"/>
          <w:marTop w:val="270"/>
          <w:marBottom w:val="270"/>
          <w:divBdr>
            <w:top w:val="none" w:sz="0" w:space="0" w:color="auto"/>
            <w:left w:val="none" w:sz="0" w:space="0" w:color="auto"/>
            <w:bottom w:val="none" w:sz="0" w:space="0" w:color="auto"/>
            <w:right w:val="none" w:sz="0" w:space="0" w:color="auto"/>
          </w:divBdr>
        </w:div>
        <w:div w:id="1030645956">
          <w:marLeft w:val="0"/>
          <w:marRight w:val="0"/>
          <w:marTop w:val="270"/>
          <w:marBottom w:val="270"/>
          <w:divBdr>
            <w:top w:val="none" w:sz="0" w:space="0" w:color="auto"/>
            <w:left w:val="none" w:sz="0" w:space="0" w:color="auto"/>
            <w:bottom w:val="none" w:sz="0" w:space="0" w:color="auto"/>
            <w:right w:val="none" w:sz="0" w:space="0" w:color="auto"/>
          </w:divBdr>
        </w:div>
        <w:div w:id="1322124342">
          <w:marLeft w:val="0"/>
          <w:marRight w:val="0"/>
          <w:marTop w:val="270"/>
          <w:marBottom w:val="270"/>
          <w:divBdr>
            <w:top w:val="none" w:sz="0" w:space="0" w:color="auto"/>
            <w:left w:val="none" w:sz="0" w:space="0" w:color="auto"/>
            <w:bottom w:val="none" w:sz="0" w:space="0" w:color="auto"/>
            <w:right w:val="none" w:sz="0" w:space="0" w:color="auto"/>
          </w:divBdr>
        </w:div>
        <w:div w:id="253513033">
          <w:marLeft w:val="0"/>
          <w:marRight w:val="0"/>
          <w:marTop w:val="270"/>
          <w:marBottom w:val="270"/>
          <w:divBdr>
            <w:top w:val="none" w:sz="0" w:space="0" w:color="auto"/>
            <w:left w:val="none" w:sz="0" w:space="0" w:color="auto"/>
            <w:bottom w:val="none" w:sz="0" w:space="0" w:color="auto"/>
            <w:right w:val="none" w:sz="0" w:space="0" w:color="auto"/>
          </w:divBdr>
        </w:div>
        <w:div w:id="78530764">
          <w:marLeft w:val="0"/>
          <w:marRight w:val="0"/>
          <w:marTop w:val="270"/>
          <w:marBottom w:val="270"/>
          <w:divBdr>
            <w:top w:val="none" w:sz="0" w:space="0" w:color="auto"/>
            <w:left w:val="none" w:sz="0" w:space="0" w:color="auto"/>
            <w:bottom w:val="none" w:sz="0" w:space="0" w:color="auto"/>
            <w:right w:val="none" w:sz="0" w:space="0" w:color="auto"/>
          </w:divBdr>
        </w:div>
        <w:div w:id="1300839897">
          <w:marLeft w:val="0"/>
          <w:marRight w:val="0"/>
          <w:marTop w:val="270"/>
          <w:marBottom w:val="270"/>
          <w:divBdr>
            <w:top w:val="none" w:sz="0" w:space="0" w:color="auto"/>
            <w:left w:val="none" w:sz="0" w:space="0" w:color="auto"/>
            <w:bottom w:val="none" w:sz="0" w:space="0" w:color="auto"/>
            <w:right w:val="none" w:sz="0" w:space="0" w:color="auto"/>
          </w:divBdr>
        </w:div>
        <w:div w:id="1367439346">
          <w:marLeft w:val="0"/>
          <w:marRight w:val="0"/>
          <w:marTop w:val="270"/>
          <w:marBottom w:val="270"/>
          <w:divBdr>
            <w:top w:val="none" w:sz="0" w:space="0" w:color="auto"/>
            <w:left w:val="none" w:sz="0" w:space="0" w:color="auto"/>
            <w:bottom w:val="none" w:sz="0" w:space="0" w:color="auto"/>
            <w:right w:val="none" w:sz="0" w:space="0" w:color="auto"/>
          </w:divBdr>
        </w:div>
        <w:div w:id="998726588">
          <w:marLeft w:val="0"/>
          <w:marRight w:val="0"/>
          <w:marTop w:val="270"/>
          <w:marBottom w:val="270"/>
          <w:divBdr>
            <w:top w:val="none" w:sz="0" w:space="0" w:color="auto"/>
            <w:left w:val="none" w:sz="0" w:space="0" w:color="auto"/>
            <w:bottom w:val="none" w:sz="0" w:space="0" w:color="auto"/>
            <w:right w:val="none" w:sz="0" w:space="0" w:color="auto"/>
          </w:divBdr>
        </w:div>
        <w:div w:id="1669210122">
          <w:marLeft w:val="0"/>
          <w:marRight w:val="0"/>
          <w:marTop w:val="270"/>
          <w:marBottom w:val="270"/>
          <w:divBdr>
            <w:top w:val="none" w:sz="0" w:space="0" w:color="auto"/>
            <w:left w:val="none" w:sz="0" w:space="0" w:color="auto"/>
            <w:bottom w:val="none" w:sz="0" w:space="0" w:color="auto"/>
            <w:right w:val="none" w:sz="0" w:space="0" w:color="auto"/>
          </w:divBdr>
        </w:div>
        <w:div w:id="517549847">
          <w:marLeft w:val="0"/>
          <w:marRight w:val="0"/>
          <w:marTop w:val="270"/>
          <w:marBottom w:val="270"/>
          <w:divBdr>
            <w:top w:val="none" w:sz="0" w:space="0" w:color="auto"/>
            <w:left w:val="none" w:sz="0" w:space="0" w:color="auto"/>
            <w:bottom w:val="none" w:sz="0" w:space="0" w:color="auto"/>
            <w:right w:val="none" w:sz="0" w:space="0" w:color="auto"/>
          </w:divBdr>
        </w:div>
        <w:div w:id="271205004">
          <w:marLeft w:val="0"/>
          <w:marRight w:val="0"/>
          <w:marTop w:val="270"/>
          <w:marBottom w:val="270"/>
          <w:divBdr>
            <w:top w:val="none" w:sz="0" w:space="0" w:color="auto"/>
            <w:left w:val="none" w:sz="0" w:space="0" w:color="auto"/>
            <w:bottom w:val="none" w:sz="0" w:space="0" w:color="auto"/>
            <w:right w:val="none" w:sz="0" w:space="0" w:color="auto"/>
          </w:divBdr>
        </w:div>
        <w:div w:id="186989049">
          <w:marLeft w:val="0"/>
          <w:marRight w:val="0"/>
          <w:marTop w:val="270"/>
          <w:marBottom w:val="270"/>
          <w:divBdr>
            <w:top w:val="none" w:sz="0" w:space="0" w:color="auto"/>
            <w:left w:val="none" w:sz="0" w:space="0" w:color="auto"/>
            <w:bottom w:val="none" w:sz="0" w:space="0" w:color="auto"/>
            <w:right w:val="none" w:sz="0" w:space="0" w:color="auto"/>
          </w:divBdr>
        </w:div>
        <w:div w:id="726029229">
          <w:marLeft w:val="0"/>
          <w:marRight w:val="0"/>
          <w:marTop w:val="270"/>
          <w:marBottom w:val="270"/>
          <w:divBdr>
            <w:top w:val="none" w:sz="0" w:space="0" w:color="auto"/>
            <w:left w:val="none" w:sz="0" w:space="0" w:color="auto"/>
            <w:bottom w:val="none" w:sz="0" w:space="0" w:color="auto"/>
            <w:right w:val="none" w:sz="0" w:space="0" w:color="auto"/>
          </w:divBdr>
        </w:div>
        <w:div w:id="868030375">
          <w:marLeft w:val="0"/>
          <w:marRight w:val="0"/>
          <w:marTop w:val="270"/>
          <w:marBottom w:val="270"/>
          <w:divBdr>
            <w:top w:val="none" w:sz="0" w:space="0" w:color="auto"/>
            <w:left w:val="none" w:sz="0" w:space="0" w:color="auto"/>
            <w:bottom w:val="none" w:sz="0" w:space="0" w:color="auto"/>
            <w:right w:val="none" w:sz="0" w:space="0" w:color="auto"/>
          </w:divBdr>
        </w:div>
        <w:div w:id="2032949188">
          <w:marLeft w:val="0"/>
          <w:marRight w:val="0"/>
          <w:marTop w:val="270"/>
          <w:marBottom w:val="270"/>
          <w:divBdr>
            <w:top w:val="none" w:sz="0" w:space="0" w:color="auto"/>
            <w:left w:val="none" w:sz="0" w:space="0" w:color="auto"/>
            <w:bottom w:val="none" w:sz="0" w:space="0" w:color="auto"/>
            <w:right w:val="none" w:sz="0" w:space="0" w:color="auto"/>
          </w:divBdr>
        </w:div>
        <w:div w:id="224143430">
          <w:marLeft w:val="0"/>
          <w:marRight w:val="0"/>
          <w:marTop w:val="270"/>
          <w:marBottom w:val="270"/>
          <w:divBdr>
            <w:top w:val="none" w:sz="0" w:space="0" w:color="auto"/>
            <w:left w:val="none" w:sz="0" w:space="0" w:color="auto"/>
            <w:bottom w:val="none" w:sz="0" w:space="0" w:color="auto"/>
            <w:right w:val="none" w:sz="0" w:space="0" w:color="auto"/>
          </w:divBdr>
        </w:div>
        <w:div w:id="617949786">
          <w:marLeft w:val="0"/>
          <w:marRight w:val="0"/>
          <w:marTop w:val="270"/>
          <w:marBottom w:val="270"/>
          <w:divBdr>
            <w:top w:val="none" w:sz="0" w:space="0" w:color="auto"/>
            <w:left w:val="none" w:sz="0" w:space="0" w:color="auto"/>
            <w:bottom w:val="none" w:sz="0" w:space="0" w:color="auto"/>
            <w:right w:val="none" w:sz="0" w:space="0" w:color="auto"/>
          </w:divBdr>
        </w:div>
        <w:div w:id="1272515879">
          <w:marLeft w:val="0"/>
          <w:marRight w:val="0"/>
          <w:marTop w:val="270"/>
          <w:marBottom w:val="270"/>
          <w:divBdr>
            <w:top w:val="none" w:sz="0" w:space="0" w:color="auto"/>
            <w:left w:val="none" w:sz="0" w:space="0" w:color="auto"/>
            <w:bottom w:val="none" w:sz="0" w:space="0" w:color="auto"/>
            <w:right w:val="none" w:sz="0" w:space="0" w:color="auto"/>
          </w:divBdr>
        </w:div>
        <w:div w:id="659777490">
          <w:marLeft w:val="0"/>
          <w:marRight w:val="0"/>
          <w:marTop w:val="270"/>
          <w:marBottom w:val="270"/>
          <w:divBdr>
            <w:top w:val="none" w:sz="0" w:space="0" w:color="auto"/>
            <w:left w:val="none" w:sz="0" w:space="0" w:color="auto"/>
            <w:bottom w:val="none" w:sz="0" w:space="0" w:color="auto"/>
            <w:right w:val="none" w:sz="0" w:space="0" w:color="auto"/>
          </w:divBdr>
        </w:div>
        <w:div w:id="6060478">
          <w:marLeft w:val="0"/>
          <w:marRight w:val="0"/>
          <w:marTop w:val="270"/>
          <w:marBottom w:val="270"/>
          <w:divBdr>
            <w:top w:val="none" w:sz="0" w:space="0" w:color="auto"/>
            <w:left w:val="none" w:sz="0" w:space="0" w:color="auto"/>
            <w:bottom w:val="none" w:sz="0" w:space="0" w:color="auto"/>
            <w:right w:val="none" w:sz="0" w:space="0" w:color="auto"/>
          </w:divBdr>
        </w:div>
        <w:div w:id="194930495">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222/r/2019/1" TargetMode="External"/><Relationship Id="rId13" Type="http://schemas.openxmlformats.org/officeDocument/2006/relationships/hyperlink" Target="https://or.njt.hu/eli/437222/r/2019/1" TargetMode="External"/><Relationship Id="rId18" Type="http://schemas.openxmlformats.org/officeDocument/2006/relationships/hyperlink" Target="https://or.njt.hu/eli/437222/r/2019/1"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or.njt.hu/eli/437222/r/2019/1" TargetMode="External"/><Relationship Id="rId12" Type="http://schemas.openxmlformats.org/officeDocument/2006/relationships/hyperlink" Target="https://or.njt.hu/eli/437222/r/2019/1" TargetMode="External"/><Relationship Id="rId17" Type="http://schemas.openxmlformats.org/officeDocument/2006/relationships/hyperlink" Target="https://or.njt.hu/eli/437222/r/2019/1" TargetMode="External"/><Relationship Id="rId2" Type="http://schemas.openxmlformats.org/officeDocument/2006/relationships/settings" Target="settings.xml"/><Relationship Id="rId16" Type="http://schemas.openxmlformats.org/officeDocument/2006/relationships/hyperlink" Target="https://or.njt.hu/eli/437222/r/2019/1" TargetMode="External"/><Relationship Id="rId20" Type="http://schemas.openxmlformats.org/officeDocument/2006/relationships/hyperlink" Target="https://or.njt.hu/onkormanyzati-rendelet/2011-5-SP-2906" TargetMode="External"/><Relationship Id="rId1" Type="http://schemas.openxmlformats.org/officeDocument/2006/relationships/styles" Target="styles.xml"/><Relationship Id="rId6" Type="http://schemas.openxmlformats.org/officeDocument/2006/relationships/hyperlink" Target="https://or.njt.hu/eli/437222/r/2019/1" TargetMode="External"/><Relationship Id="rId11" Type="http://schemas.openxmlformats.org/officeDocument/2006/relationships/hyperlink" Target="https://or.njt.hu/eli/437222/r/2019/1"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7222/r/2019/1" TargetMode="External"/><Relationship Id="rId10" Type="http://schemas.openxmlformats.org/officeDocument/2006/relationships/hyperlink" Target="https://or.njt.hu/eli/437222/r/2019/1" TargetMode="External"/><Relationship Id="rId19" Type="http://schemas.openxmlformats.org/officeDocument/2006/relationships/hyperlink" Target="https://or.njt.hu/eli/437222/r/2019/1" TargetMode="External"/><Relationship Id="rId4" Type="http://schemas.openxmlformats.org/officeDocument/2006/relationships/hyperlink" Target="https://njt.hu/jogszabaly/2016-74-00-00" TargetMode="External"/><Relationship Id="rId9" Type="http://schemas.openxmlformats.org/officeDocument/2006/relationships/hyperlink" Target="https://or.njt.hu/eli/437222/r/2019/1" TargetMode="External"/><Relationship Id="rId14" Type="http://schemas.openxmlformats.org/officeDocument/2006/relationships/hyperlink" Target="https://or.njt.hu/eli/437222/r/2019/1" TargetMode="External"/><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3175</Words>
  <Characters>21909</Characters>
  <Application>Microsoft Office Word</Application>
  <DocSecurity>0</DocSecurity>
  <Lines>182</Lines>
  <Paragraphs>50</Paragraphs>
  <ScaleCrop>false</ScaleCrop>
  <Company/>
  <LinksUpToDate>false</LinksUpToDate>
  <CharactersWithSpaces>25034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3</cp:revision>
  <dcterms:created xsi:type="dcterms:W3CDTF">2025-03-24T12:16:00Z</dcterms:created>
  <dcterms:modified xsi:type="dcterms:W3CDTF">2025-06-01T11:17:00Z</dcterms:modified>
</cp:coreProperties>
</file>