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outlineLvl w:val="0"/>
        <w:rPr>
          <w:rFonts w:ascii="Meiryo" w:eastAsia="Meiryo" w:hAnsi="Meiryo" w:cs="Meiryo"/>
          <w:color w:val="333E55"/>
          <w:kern w:val="36"/>
          <w:sz w:val="24"/>
          <w:szCs w:val="48"/>
          <w:lang w:eastAsia="hu-HU"/>
        </w:rPr>
      </w:pPr>
      <w:r w:rsidRPr="00472C20">
        <w:rPr>
          <w:rFonts w:ascii="Meiryo" w:eastAsia="Meiryo" w:hAnsi="Meiryo" w:cs="Meiryo"/>
          <w:color w:val="333E55"/>
          <w:kern w:val="36"/>
          <w:sz w:val="24"/>
          <w:szCs w:val="48"/>
          <w:lang w:eastAsia="hu-HU"/>
        </w:rPr>
        <w:t>Tilaj község Önkormányzati Képviselő-testületének 1/2019.(II.18.) önkormányzati rendelete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outlineLvl w:val="1"/>
        <w:rPr>
          <w:rFonts w:ascii="Meiryo" w:eastAsia="Meiryo" w:hAnsi="Meiryo" w:cs="Meiryo"/>
          <w:color w:val="333E55"/>
          <w:sz w:val="24"/>
          <w:szCs w:val="48"/>
          <w:lang w:eastAsia="hu-HU"/>
        </w:rPr>
      </w:pPr>
      <w:proofErr w:type="gramStart"/>
      <w:r w:rsidRPr="00472C20">
        <w:rPr>
          <w:rFonts w:ascii="Meiryo" w:eastAsia="Meiryo" w:hAnsi="Meiryo" w:cs="Meiryo"/>
          <w:color w:val="333E55"/>
          <w:sz w:val="24"/>
          <w:szCs w:val="48"/>
          <w:lang w:eastAsia="hu-HU"/>
        </w:rPr>
        <w:t>a</w:t>
      </w:r>
      <w:proofErr w:type="gramEnd"/>
      <w:r w:rsidRPr="00472C20">
        <w:rPr>
          <w:rFonts w:ascii="Meiryo" w:eastAsia="Meiryo" w:hAnsi="Meiryo" w:cs="Meiryo"/>
          <w:color w:val="333E55"/>
          <w:sz w:val="24"/>
          <w:szCs w:val="48"/>
          <w:lang w:eastAsia="hu-HU"/>
        </w:rPr>
        <w:t xml:space="preserve"> településkép védelméről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color w:val="333E55"/>
          <w:sz w:val="12"/>
          <w:szCs w:val="24"/>
          <w:lang w:eastAsia="hu-HU"/>
        </w:rPr>
      </w:pPr>
      <w:r w:rsidRPr="00472C20">
        <w:rPr>
          <w:rFonts w:ascii="Meiryo" w:eastAsia="Meiryo" w:hAnsi="Meiryo" w:cs="Meiryo"/>
          <w:color w:val="333E55"/>
          <w:sz w:val="12"/>
          <w:szCs w:val="24"/>
          <w:lang w:eastAsia="hu-HU"/>
        </w:rPr>
        <w:t> Hatályos: 2019. 02. 19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Tilaj Község Önkormányzata Képviselő-testülete a településkép védelméről szóló </w:t>
      </w:r>
      <w:hyperlink r:id="rId4" w:anchor="SZ12@BE2@POA" w:tgtFrame="_blank" w:history="1">
        <w:r w:rsidRPr="00472C20">
          <w:rPr>
            <w:rFonts w:ascii="Meiryo" w:eastAsia="Meiryo" w:hAnsi="Meiryo" w:cs="Meiryo"/>
            <w:color w:val="333E55"/>
            <w:sz w:val="18"/>
            <w:szCs w:val="36"/>
            <w:u w:val="single"/>
            <w:lang w:eastAsia="hu-HU"/>
          </w:rPr>
          <w:t>2016. évi LXXIV. törvény 12. § (2) bekezdésének a)-h) pont</w:t>
        </w:r>
      </w:hyperlink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jaiban kapott felhatalmazás alapján, </w:t>
      </w:r>
      <w:hyperlink r:id="rId5" w:anchor="CA32@BE1@POA" w:tgtFrame="_blank" w:history="1">
        <w:r w:rsidRPr="00472C20">
          <w:rPr>
            <w:rFonts w:ascii="Meiryo" w:eastAsia="Meiryo" w:hAnsi="Meiryo" w:cs="Meiryo"/>
            <w:color w:val="333E55"/>
            <w:sz w:val="18"/>
            <w:szCs w:val="36"/>
            <w:u w:val="single"/>
            <w:lang w:eastAsia="hu-HU"/>
          </w:rPr>
          <w:t>az Alaptörvény 32. cikk (1) bekezdés a) pont</w:t>
        </w:r>
      </w:hyperlink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jában meghatározott feladatkörében eljárva a következő rendeletet alkotja: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i/>
          <w:iCs/>
          <w:color w:val="333E55"/>
          <w:sz w:val="18"/>
          <w:szCs w:val="36"/>
          <w:lang w:eastAsia="hu-HU"/>
        </w:rPr>
        <w:t>I. Fejezet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i/>
          <w:iCs/>
          <w:color w:val="333E55"/>
          <w:sz w:val="18"/>
          <w:szCs w:val="36"/>
          <w:lang w:eastAsia="hu-HU"/>
        </w:rPr>
        <w:t>Általános rendelkezések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1. A rendelet hatálya és alkalmazása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1. §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E rendelet területi hatálya Tilaj Község közigazgatási területére terjed ki.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2. §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E rendelet előírásait Tilaj Község Önkormányzat (a továbbiakban: Önkormányzat) Képviselő-testülete által elfogadott településrendezési eszközökkel együtt kell alkalmazni.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2. Értelmező rendelkezések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3. §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E rendelet alkalmazásában: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1. </w:t>
      </w:r>
      <w:r w:rsidRPr="00472C20">
        <w:rPr>
          <w:rFonts w:ascii="Meiryo" w:eastAsia="Meiryo" w:hAnsi="Meiryo" w:cs="Meiryo"/>
          <w:i/>
          <w:iCs/>
          <w:color w:val="333E55"/>
          <w:sz w:val="18"/>
          <w:szCs w:val="36"/>
          <w:lang w:eastAsia="hu-HU"/>
        </w:rPr>
        <w:t>Áttört kerítés: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olyan kerítés, amelynek a kerítés síkjára merőleges átláthatósága 50%-</w:t>
      </w:r>
      <w:proofErr w:type="spell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nál</w:t>
      </w:r>
      <w:proofErr w:type="spell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nagyobb mértékben nem korlátozott.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2. </w:t>
      </w:r>
      <w:r w:rsidRPr="00472C20">
        <w:rPr>
          <w:rFonts w:ascii="Meiryo" w:eastAsia="Meiryo" w:hAnsi="Meiryo" w:cs="Meiryo"/>
          <w:i/>
          <w:iCs/>
          <w:color w:val="333E55"/>
          <w:sz w:val="18"/>
          <w:szCs w:val="36"/>
          <w:lang w:eastAsia="hu-HU"/>
        </w:rPr>
        <w:t>Cégtábla: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a cég nevét és székhelyét feltüntető tábla.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3. </w:t>
      </w:r>
      <w:r w:rsidRPr="00472C20">
        <w:rPr>
          <w:rFonts w:ascii="Meiryo" w:eastAsia="Meiryo" w:hAnsi="Meiryo" w:cs="Meiryo"/>
          <w:i/>
          <w:iCs/>
          <w:color w:val="333E55"/>
          <w:sz w:val="18"/>
          <w:szCs w:val="36"/>
          <w:lang w:eastAsia="hu-HU"/>
        </w:rPr>
        <w:t>Címtábla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: az intézmény, vállalkozás nevét, vagy egyéb adatait feltüntető tábla.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4. </w:t>
      </w:r>
      <w:r w:rsidRPr="00472C20">
        <w:rPr>
          <w:rFonts w:ascii="Meiryo" w:eastAsia="Meiryo" w:hAnsi="Meiryo" w:cs="Meiryo"/>
          <w:i/>
          <w:iCs/>
          <w:color w:val="333E55"/>
          <w:sz w:val="18"/>
          <w:szCs w:val="36"/>
          <w:lang w:eastAsia="hu-HU"/>
        </w:rPr>
        <w:t>Fényreklám: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 tartószerkezeten elhelyezett, </w:t>
      </w: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reklám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megjelenítésére alkalmas led panel, videófal, monitor.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5. </w:t>
      </w:r>
      <w:r w:rsidRPr="00472C20">
        <w:rPr>
          <w:rFonts w:ascii="Meiryo" w:eastAsia="Meiryo" w:hAnsi="Meiryo" w:cs="Meiryo"/>
          <w:i/>
          <w:iCs/>
          <w:color w:val="333E55"/>
          <w:sz w:val="18"/>
          <w:szCs w:val="36"/>
          <w:lang w:eastAsia="hu-HU"/>
        </w:rPr>
        <w:t>Földszínek: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tört, meleg színek, melyek a barna-vörös-narancs-sárga-zöldessárga színtartomány közepesen telített árnyalatai.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6. </w:t>
      </w:r>
      <w:r w:rsidRPr="00472C20">
        <w:rPr>
          <w:rFonts w:ascii="Meiryo" w:eastAsia="Meiryo" w:hAnsi="Meiryo" w:cs="Meiryo"/>
          <w:i/>
          <w:iCs/>
          <w:color w:val="333E55"/>
          <w:sz w:val="18"/>
          <w:szCs w:val="36"/>
          <w:lang w:eastAsia="hu-HU"/>
        </w:rPr>
        <w:t>Hirdető-berendezés: 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hirdetések, </w:t>
      </w: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reklámok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elhelyezésére szolgáló, fixen rögzített vagy mozgó, közterületről érzékelhető szerkezet, mely képi, illetve hang effektusok megjelenítésére, valamint információk tárolására is alkalmas.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7. </w:t>
      </w:r>
      <w:proofErr w:type="gramStart"/>
      <w:r w:rsidRPr="00472C20">
        <w:rPr>
          <w:rFonts w:ascii="Meiryo" w:eastAsia="Meiryo" w:hAnsi="Meiryo" w:cs="Meiryo"/>
          <w:i/>
          <w:iCs/>
          <w:color w:val="333E55"/>
          <w:sz w:val="18"/>
          <w:szCs w:val="36"/>
          <w:lang w:eastAsia="hu-HU"/>
        </w:rPr>
        <w:t>Információs</w:t>
      </w:r>
      <w:proofErr w:type="gramEnd"/>
      <w:r w:rsidRPr="00472C20">
        <w:rPr>
          <w:rFonts w:ascii="Meiryo" w:eastAsia="Meiryo" w:hAnsi="Meiryo" w:cs="Meiryo"/>
          <w:i/>
          <w:iCs/>
          <w:color w:val="333E55"/>
          <w:sz w:val="18"/>
          <w:szCs w:val="36"/>
          <w:lang w:eastAsia="hu-HU"/>
        </w:rPr>
        <w:t xml:space="preserve"> célú berendezés: 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az önkormányzati hirdetőtábla, az önkormányzati faliújság, az információs vitrin, az útbaigazító hirdetmény, a közérdekű molinó, valamint a </w:t>
      </w:r>
      <w:proofErr w:type="spell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CityLight</w:t>
      </w:r>
      <w:proofErr w:type="spell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és </w:t>
      </w:r>
      <w:proofErr w:type="spell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CityBoard</w:t>
      </w:r>
      <w:proofErr w:type="spell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formátumú eszköz.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8. </w:t>
      </w:r>
      <w:r w:rsidRPr="00472C20">
        <w:rPr>
          <w:rFonts w:ascii="Meiryo" w:eastAsia="Meiryo" w:hAnsi="Meiryo" w:cs="Meiryo"/>
          <w:i/>
          <w:iCs/>
          <w:color w:val="333E55"/>
          <w:sz w:val="18"/>
          <w:szCs w:val="36"/>
          <w:lang w:eastAsia="hu-HU"/>
        </w:rPr>
        <w:t>Más célú berendezés: 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elsődleges </w:t>
      </w: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funkcióját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tekintve közterületi, köztéri bútor, különösen a pad, a kerékpárállvány, a hulladékgyűjtő, a telefonfülke, a reklámfelületet is tartalmazó, közterület fölé nyúló árnyékoló berendezés, korlát.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9. </w:t>
      </w:r>
      <w:r w:rsidRPr="00472C20">
        <w:rPr>
          <w:rFonts w:ascii="Meiryo" w:eastAsia="Meiryo" w:hAnsi="Meiryo" w:cs="Meiryo"/>
          <w:i/>
          <w:iCs/>
          <w:color w:val="333E55"/>
          <w:sz w:val="18"/>
          <w:szCs w:val="36"/>
          <w:lang w:eastAsia="hu-HU"/>
        </w:rPr>
        <w:t>Pasztellszín: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a színek világos, kis telítettségű árnyalatai, melyek között előnyben kell részesíteni a meleg árnyalatokat, mint a bézs, narancs, sárga, barna, vörös árnyalatai.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10. </w:t>
      </w:r>
      <w:r w:rsidRPr="00472C20">
        <w:rPr>
          <w:rFonts w:ascii="Meiryo" w:eastAsia="Meiryo" w:hAnsi="Meiryo" w:cs="Meiryo"/>
          <w:i/>
          <w:iCs/>
          <w:color w:val="333E55"/>
          <w:sz w:val="18"/>
          <w:szCs w:val="36"/>
          <w:lang w:eastAsia="hu-HU"/>
        </w:rPr>
        <w:t>Rikító szín: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nagy telítettségű, élénk, erőteljes, figyelemfelkeltő színek.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11. </w:t>
      </w:r>
      <w:r w:rsidRPr="00472C20">
        <w:rPr>
          <w:rFonts w:ascii="Meiryo" w:eastAsia="Meiryo" w:hAnsi="Meiryo" w:cs="Meiryo"/>
          <w:i/>
          <w:iCs/>
          <w:color w:val="333E55"/>
          <w:sz w:val="18"/>
          <w:szCs w:val="36"/>
          <w:lang w:eastAsia="hu-HU"/>
        </w:rPr>
        <w:t>Védett érték: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helyi egyedi védelem alatt álló épület, építmény, építményrész, egyéb elem.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i/>
          <w:iCs/>
          <w:color w:val="333E55"/>
          <w:sz w:val="18"/>
          <w:szCs w:val="36"/>
          <w:lang w:eastAsia="hu-HU"/>
        </w:rPr>
        <w:t>II. Fejezet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i/>
          <w:iCs/>
          <w:color w:val="333E55"/>
          <w:sz w:val="18"/>
          <w:szCs w:val="36"/>
          <w:lang w:eastAsia="hu-HU"/>
        </w:rPr>
        <w:t>A helyi védelem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3. A helyi védelem célja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4. §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(1) A helyi védelem célja Tilaj Község településképe és történelme szempontjából meghatározó, hagyományt őrző építészeti örökségeinek védelme, a jövő nemzedékek számára történő megóvása.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(2) A helyi értékvédelem feladata a különleges oltalmat igénylő értékek számbavétele, meghatározása, nyilvántartása, dokumentálása, valamint a nyilvánossággal történő megismertetése.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4. A helyi védelem fajtái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5. §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(1) Az építészeti értékek helyi védelme egyedi és területi lehet.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lastRenderedPageBreak/>
        <w:t>(2) Az egyedi védelem kiterjedhet: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a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) az épület, építmény egészére, vagy egy részére,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b) az épület, építmény egészéhez vagy annak egy részéhez tartozó földrészletre,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(3) A területi védelem kiterjedhet: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a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) az épített környezet olyan összefüggő részére, amely a jellegzetes településszerkezet történelmi folyamatosságát képviseli,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b) olyan településrészre, térre, utcára, utcaszakaszra, ahol a település és a környék arculatát meghatározó építmények együttest alkotnak;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c) a helyileg védett építmény környezetére.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(4) A helyi egyedi védelem alatt álló értékeket e rendelet </w:t>
      </w:r>
      <w:hyperlink r:id="rId6" w:anchor="ME2" w:history="1">
        <w:r w:rsidRPr="00472C20">
          <w:rPr>
            <w:rFonts w:ascii="Meiryo" w:eastAsia="Meiryo" w:hAnsi="Meiryo" w:cs="Meiryo"/>
            <w:color w:val="333E55"/>
            <w:sz w:val="18"/>
            <w:szCs w:val="36"/>
            <w:u w:val="single"/>
            <w:lang w:eastAsia="hu-HU"/>
          </w:rPr>
          <w:t>2. melléklet</w:t>
        </w:r>
      </w:hyperlink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e tünteti fel.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5. A helyi védelem alá helyezés, valamint megszüntetés szabályai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6. §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(1) A helyi építészeti örökség értékeinek feltárása, számbavétele, védetté nyilvánítása, fenntartása, fejlesztése, őrzése, védelmének biztosítása a települési önkormányzat feladata.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(2) A helyi védelem alá helyezést vagy annak megszüntetését bármely természetes személy, jogi személy, jogi személyiséggel nem rendelkező szervezet - írásban - a polgármesternél kezdeményezheti.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(3) A helyi védelem alá helyezésre vonatkozó kezdeményezésnek tartalmaznia kell: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a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) a védelemre javasolt érték megnevezését,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proofErr w:type="spell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aa</w:t>
      </w:r>
      <w:proofErr w:type="spell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) egyedi védelem esetén címét, helyrajzi számát,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ab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) területi védelem esetén a terület lehatárolását a helyrajzi számok megjelölésével,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b) a védelem jellegével kapcsolatos javaslatot,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c) a kezdeményezés rövid indokolását,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d) a védendő érték fotódokumentációját, helyszínrajzát,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e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) a kezdeményező nevét, megnevezését, lakcímét, székhelyét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(4) A helyi védelem megszüntetésre vonatkozó kezdeményezésnek tartalmaznia kell: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a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) a védelem alatt álló érték megnevezését,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proofErr w:type="spell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aa</w:t>
      </w:r>
      <w:proofErr w:type="spell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) egyedi védelem esetén címét, helyrajzi számát,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ab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) területi védelem esetén a terület lehatárolását a helyrajzi számok megjelölésével,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b) a védelem alatt álló érték nyilvántartási számát,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c) a védelem törlésével kapcsolatos javaslat rövid indokolását,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d) a védett érték felmérési és fotódokumentációját,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e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) a kezdeményező nevét, megnevezését, lakcímét, székhelyét.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(5) A védelem megszűnik, ha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a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) a védett érték helyrehozhatatlanul megsemmisül;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b) a védett érték magasabb jogszabályi védettséget kap;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c) a Képviselő-testület a helyi védelmet megszünteti.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(6) A helyi védelem alá helyezésről, annak módosításáról, vagy megszüntetéséről értesíteni kell: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a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) az érintett ingatlan tulajdonosát (tulajdonosait) postai úton,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b) műalkotás esetén az élő alkotót, vagy a szerzői jog jogosultját,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c) a kezdeményezőket.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lastRenderedPageBreak/>
        <w:t>7. §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(1) A helyi egyedi védelem alá helyezett építmény, közterülettel határos építményrészlet, alkotás, utcabútor csak egységes megjelenésű táblával jelölhető meg, amelynek a védelem tárgyának megnevezése mellett a következő szöveget kell tartalmaznia: </w:t>
      </w:r>
      <w:r w:rsidRPr="00472C20">
        <w:rPr>
          <w:rFonts w:ascii="Meiryo" w:eastAsia="Meiryo" w:hAnsi="Meiryo" w:cs="Meiryo"/>
          <w:i/>
          <w:iCs/>
          <w:color w:val="333E55"/>
          <w:sz w:val="18"/>
          <w:szCs w:val="36"/>
          <w:lang w:eastAsia="hu-HU"/>
        </w:rPr>
        <w:t>„Tilaj Község Önkormányzata által védetté nyilvánított helyi érték - évszám”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. A tábla anyaga kő, fa, vagy fém.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(2) A tábla elkészíttetéséről, elhelyezéséről a polgármester gondoskodik. A tábla elhelyezését az érintett ingatlan tulajdonosa tűrni köteles. A tábla elhelyezése, fenntartása és pótlása az önkormányzat feladata.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(3) A helyi védettség tényét közlő táblán kívül az önkormányzat elhelyezhet egyéb a védettséggel összefüggő tényt, adatot is közlő táblát a helyi védelem alatt álló építményen, vagy annak környezetében. A tábla elhelyezése, fenntartása és pótlása az önkormányzat feladata.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6. A helyi védelem alatt álló értékek nyilvántartása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8. §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(1) A helyi védelem alá helyezett értékekről az önkormányzat nyilvántartást vezet, amelybe bárki betekinthet.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(2) A nyilvántartás naprakész vezetéséről a jegyző gondoskodik.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7. A védettséghez kapcsolódó tulajdonosi kötelezettségek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9. §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(1) A védett érték karbantartása, állapotának megóvása a tulajdonos kötelezettsége.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(2) A védett érték megfelelő fenntartását és megőrzését elsősorban a rendeltetésnek megfelelő használattal kell biztosítani.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8. A településképi önkormányzati támogatás és ösztönző rendszer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10. §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 (1) A védett érték tulajdonosának kérésére a szokásos jó karban tartási feladatokon túlmenő, a védettséggel összefüggésben szükségessé váló, a tulajdonost terhelő munkálatok </w:t>
      </w: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finanszírozásához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az önkormányzat támogatást adhat.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(2) A támogatás mértékét az önkormányzat Képviselő-testülete évente a költségvetésben határozza meg.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(3) Az </w:t>
      </w:r>
      <w:hyperlink r:id="rId7" w:anchor="SZ10@BE1" w:history="1">
        <w:r w:rsidRPr="00472C20">
          <w:rPr>
            <w:rFonts w:ascii="Meiryo" w:eastAsia="Meiryo" w:hAnsi="Meiryo" w:cs="Meiryo"/>
            <w:color w:val="333E55"/>
            <w:sz w:val="18"/>
            <w:szCs w:val="36"/>
            <w:u w:val="single"/>
            <w:lang w:eastAsia="hu-HU"/>
          </w:rPr>
          <w:t>(1) bekezdés</w:t>
        </w:r>
      </w:hyperlink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szerinti önkormányzati támogatás csak az esetben nyújtható, ha: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a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) a védett értéket a tulajdonos megfelelő módon fenntartja (karbantartja), azt neki felróható módon nem károsítja,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b) a karbantartással és az építéssel összefüggő előírásokat és szabályokat maradéktalanul betartja,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c) a tényleges munka szabályszerűen kerül elvégzésre.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9. Tilaj Község településkép szempontjából meghatározó területei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11. §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(1) Az önkormányzat a településkép szempontjából meghatározó területekként jelöli ki Tilaj Község teljes közigazgatási területét az alábbiak szerint: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a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) Tilaj falusias lakóterület,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b) Tilajújhegy településrész,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c) Mezőgazdasági, kertes és erdős terület.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(2) A településképi szempontból meghatározó területek lehatárolását az </w:t>
      </w:r>
      <w:hyperlink r:id="rId8" w:anchor="ME1" w:history="1">
        <w:r w:rsidRPr="00472C20">
          <w:rPr>
            <w:rFonts w:ascii="Meiryo" w:eastAsia="Meiryo" w:hAnsi="Meiryo" w:cs="Meiryo"/>
            <w:color w:val="333E55"/>
            <w:sz w:val="18"/>
            <w:szCs w:val="36"/>
            <w:u w:val="single"/>
            <w:lang w:eastAsia="hu-HU"/>
          </w:rPr>
          <w:t>1. melléklet</w:t>
        </w:r>
      </w:hyperlink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tartalmazza.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(3) Településképi szempontból kiemelt területek: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a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) Örökségvédelemmel értintett területek,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b) Táj- és természetvédelem alatt álló területek.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(4) A településképi szempontból kiemelt területek lehatárolását és felsorolását az 1. függelék tartalmazza.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i/>
          <w:iCs/>
          <w:color w:val="333E55"/>
          <w:sz w:val="18"/>
          <w:szCs w:val="36"/>
          <w:lang w:eastAsia="hu-HU"/>
        </w:rPr>
        <w:t>III. Fejezet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i/>
          <w:iCs/>
          <w:color w:val="333E55"/>
          <w:sz w:val="18"/>
          <w:szCs w:val="36"/>
          <w:lang w:eastAsia="hu-HU"/>
        </w:rPr>
        <w:t>Településképi követelmények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10. Településképi szempontból meghatározó területeken az építmények anyaghasználatára vonatkozó építészeti követelmények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12. §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(1) A község közigazgatási területén az épületek külső megjelenésében kerülendők a feltűnő, tájidegen építési elemek, a harsány, rikító színek.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lastRenderedPageBreak/>
        <w:t>(2) Az utcaképben közvetlenül megjelenő épületek, építmények tetőfedésére hullámpala, műanyag hullámlemez, műanyag síklemez nem alkalmazható.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(3) A harsány színű, faluképbe nem illő tetőfedő anyag alkalmazása nem engedhető meg.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(4) Homlokzatokon és tetőhéjazatként zavaró fényhatást okozó, tükröződő felületek nem alkalmazhatók.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(5) Az épületek homlokzatainak, nyílászáróinak színezésére rikító színek használata településkép-védelmi szempontból nem megengedett.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(6) Az ingatlanok kerítéseinek színezésére rikító színek nem alkalmazhatók.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11. Településképi szempontból meghatározó területekre vonatkozó területi építészeti követelmények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13. §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(1) A településkép védelme érdekében új lakóépületek telepítésénél a meglevő beépítéshez és építészeti kialakításhoz kell illeszkedni.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(2) Gondoskodni kell az épületek, építmények, nyomvonalas létesítmények, berendezések elhelyezése során a környezettel történő </w:t>
      </w: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funkcionális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és esztétikai összehangolásról, a tájba illesztésről.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(3) A 10 m-nél magasabb építményeket a környezethez (a domborzati és növényi adottságokhoz) illeszkedően kell elhelyezni.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12. Településképi szempontból meghatározó területekre vonatkozó egyedi építészeti követelmények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14. §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(1) A </w:t>
      </w:r>
      <w:hyperlink r:id="rId9" w:anchor="SZ11@BE1@POA" w:history="1">
        <w:r w:rsidRPr="00472C20">
          <w:rPr>
            <w:rFonts w:ascii="Meiryo" w:eastAsia="Meiryo" w:hAnsi="Meiryo" w:cs="Meiryo"/>
            <w:color w:val="333E55"/>
            <w:sz w:val="18"/>
            <w:szCs w:val="36"/>
            <w:u w:val="single"/>
            <w:lang w:eastAsia="hu-HU"/>
          </w:rPr>
          <w:t>11. § (1) bekezdés a)–b) pont</w:t>
        </w:r>
      </w:hyperlink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jában meghatározott területeken csak olyan településképi és építészeti szempontból igényes - elsősorban egyedi tervezésű - építmények építhetők, amelyeket a telek adottságainak, a környezetük jellegének, a rendeltetésük követelményeinek, az építőanyagok sajátosságainak megfelelően alakítottak ki.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(2) Épületek kialakításánál a településre jellemző építészeti megoldások alkalmazhatók.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(3) Az ingatlanok és az épületek kialakítása, fejlesztése és használata során a kialakult tájkarakterhez kell illeszkedni.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(4) Az épületek tetőzete a hagyományos formákhoz igazodó, </w:t>
      </w:r>
      <w:proofErr w:type="spell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magastetős</w:t>
      </w:r>
      <w:proofErr w:type="spell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</w:t>
      </w: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konstrukcióban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készülhet.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(5) A tető hajlásszöge 30°-</w:t>
      </w:r>
      <w:proofErr w:type="spell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nál</w:t>
      </w:r>
      <w:proofErr w:type="spell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alacsonyabb, 45°-</w:t>
      </w:r>
      <w:proofErr w:type="spell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nál</w:t>
      </w:r>
      <w:proofErr w:type="spell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meredekebb nem lehet.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(6) A lakóépülettől különálló épület (gazdasági épület) – kialakult állapot kivételével –a lakóépülettel összhangban lévő, ahhoz harmonikusan illeszkedő építészeti kialakítású lehet.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(7) Tetőhéjazatként cserépfedés, vagy sötét tónusú kiselemes hatású fedés alkalmazható. Torony, előtető, télikert fedése a fent </w:t>
      </w:r>
      <w:proofErr w:type="spell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rögzítettől</w:t>
      </w:r>
      <w:proofErr w:type="spell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eltérően is kialakítható.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(8) A temető területén az épületek lapos, vagy magastetővel létesíthetők. A magastető hajlásszöge 15°-</w:t>
      </w:r>
      <w:proofErr w:type="spell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nál</w:t>
      </w:r>
      <w:proofErr w:type="spell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alacsonyabb, 45°-</w:t>
      </w:r>
      <w:proofErr w:type="spell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nál</w:t>
      </w:r>
      <w:proofErr w:type="spell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meredekebb nem lehet. Tetőhéjazatként lemezfedés, cserépfedés, vagy sötét tónusú kiselemes hatású fedés alkalmazható. Torony, előtető fedése a fent </w:t>
      </w:r>
      <w:proofErr w:type="spell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rögzítettől</w:t>
      </w:r>
      <w:proofErr w:type="spell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eltérően is kialakítható.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(9) Gazdasági területen az épületek lapos, vagy magastetővel létesíthetők. A magastető hajlásszöge 15°-</w:t>
      </w:r>
      <w:proofErr w:type="spell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nál</w:t>
      </w:r>
      <w:proofErr w:type="spell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alacsonyabb, 45º-</w:t>
      </w:r>
      <w:proofErr w:type="spell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nál</w:t>
      </w:r>
      <w:proofErr w:type="spell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meredekebb nem lehet. Rendhagyó színű fedések nem alkalmazhatók.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(10) A tetőhéjazat cseréje esetén, egy tetőfelületen többféle anyagú, színű tetőhéjazat - kivéve a gyárilag színárnyalatos kivitelűt - nem helyezhető el.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(11) A lakóépületek homlokzatát a helyi építészeti hagyományoknak megfelelően csak a településre jellemző, természetes anyagokkal és színekkel, a helyi építészeti hagyományokhoz illeszkedő megjelenéssel lehet kialakítani.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(12) Az egy telken lévő építmények tömegei és homlokzatai (homlokzati színezések) úgy alakíthatók ki, hogy azok egymással összhangban legyenek és formai szempontból egységes építmény-együttes hatását </w:t>
      </w:r>
      <w:proofErr w:type="spell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keltsék</w:t>
      </w:r>
      <w:proofErr w:type="spell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(13) A homlokzat részleges felújítása során a meglévőtől színében és anyagában kirívóan eltérő anyag nem alkalmazható.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(14) Az épületek homlokzatainak, kerítéseinek egysége megtartandó, azt részleges átalakítással vagy átfestéssel megbontani nem szabad.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(15) Kerítés kialakítása: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a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) Az utcafronton áttört, vagy tömör kerítés létesíthető, maximum 60 cm magas lábazattal.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lastRenderedPageBreak/>
        <w:t>b) Útcsatlakozásoknál a szabadlátást akadályozó létesítmények elhelyezése, valamint 0,60 m-nél magasabb növényzetet ültetése nem megengedett.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(16) Gondoskodni kell a használaton kívüli épületek, építmények, nyomvonalas létesítmények új </w:t>
      </w: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funkciójának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megállapításáról, elbontásukról és a táj jellegéhez igazodó rendezéséről.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15. §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(1) A </w:t>
      </w:r>
      <w:hyperlink r:id="rId10" w:anchor="SZ11@BE1@POC" w:history="1">
        <w:r w:rsidRPr="00472C20">
          <w:rPr>
            <w:rFonts w:ascii="Meiryo" w:eastAsia="Meiryo" w:hAnsi="Meiryo" w:cs="Meiryo"/>
            <w:color w:val="333E55"/>
            <w:sz w:val="18"/>
            <w:szCs w:val="36"/>
            <w:u w:val="single"/>
            <w:lang w:eastAsia="hu-HU"/>
          </w:rPr>
          <w:t>11. § (1) bekezdés c) pont</w:t>
        </w:r>
      </w:hyperlink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jában meghatározott területen az ingatlanok és az épületek kialakítása, fejlesztése és használata során a kialakult tájkarakterhez kell illeszkedni.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(2) A területen az épületek kialakítása a helyi építészeti hagyományoknak megfelelő anyaghasználattal és formavilág szerint történhet.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(3) Az épületek – pincék kivételével –magastetővel, a kialakult állapot figyelembe vételével létesíthetők.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(4) A 8 méternél nagyobb fesztávú csarnokszerkezetek kivételével tető hajlásszöge 40°-45° között lehet. A nagyfesztávú csarnokszerkezetek alacsonyabb hajlásszögű tetővel </w:t>
      </w:r>
      <w:proofErr w:type="spell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építhetők</w:t>
      </w: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.Tetőhéjazatként</w:t>
      </w:r>
      <w:proofErr w:type="spellEnd"/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cserépfedést, vagy sötét tónusú kiselemes hatású fedést lehet alkalmazni.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(5) Épületcsoportnál azonos tetőalakítás alkalmazandó.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(6) Homlokzat színezése során a fehér, a tört-fehér, valamint pasztellszínek alkalmazhatók. A harsány, rikító színek használatát kerülni kell.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(7) Kertes mezőgazdasági területen az épületek homlokzatát csak a településre jellemző, természetes anyagokkal és színekkel lehet kialakítani. A tető hajlásszöge 30°-</w:t>
      </w:r>
      <w:proofErr w:type="spell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nál</w:t>
      </w:r>
      <w:proofErr w:type="spell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alacsonyabb, 45°-</w:t>
      </w:r>
      <w:proofErr w:type="spell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nál</w:t>
      </w:r>
      <w:proofErr w:type="spell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meredekebb nem lehet. Tetőhéjazatként cserépfedést, nádat, vagy sötét tónusú kiselemes hatású fedést lehet alkalmazni.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(8) A településen a természetes terepfelszín megtartására kell törekedni.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13. Táj- és természetvédelem alatt álló területekre vonatkozó építészeti követelmények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16. §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(1) Természeti területeken, tájidegen műtárgyak, tájképileg zavaró létesítmények nem helyezhetők el, és a táj jellegét kedvezőtlenül megváltoztató domborzati beavatkozás, valamint a természetvédelem céljaival ellentétes fásítás nem végezhető.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(2) Csak extenzív jellegű vagy természet- és környezetkímélő gazdálkodási módszerek alkalmazhatók. A kialakult tájhasználatot megváltoztatni csak a természetes állapothoz közelítés érdekében szabad.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(3) Az ökológiai folyosók területén a meglévő természetszerű művelési ágakat (erdő, gyep, nádas stb.) meg kell tartani. Művelésiág-váltás csak az </w:t>
      </w: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intenzív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módból az extenzív irányba történhet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(4) A szárazföldi ökológiai folyosók megőrzése érdekében erdőtelepítés, erdőfelújítás őshonos fafajokkal, természetkímélő módon a termőhelytípusra jellemző elegyarányoknak megfelelően végezhető.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17. §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 (1) Tájképvédelmi területen törekedni kell az erdőterületek növelésére és a mezőgazdasági területeken belül a művelési ágak kialakult arányának megtartására. Művelési ág </w:t>
      </w:r>
      <w:proofErr w:type="spell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megváltoztatásaés</w:t>
      </w:r>
      <w:proofErr w:type="spell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más célú területhasználat csak az adottságoknak megfelelő tájhasználat kialakítása és a tájkarakter erősítése érdekében engedhető meg.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(2) A kialakult geomorfológiai formák (hegygerinc, völgy, stb.) megőrzendők.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14. A közterületekre vonatkozó építészeti követelmények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18. §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(1) A kiépítendő közlekedési utakat a geomorfológiai adottságokhoz igazodó nyomvonalon kell vezetni.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(2) A település utcái mentén, ahol nincs akadályozó tényező, fasor kell telepíteni. A zöldsáv fenntartását, gyommentesítését tulajdonosának, vagy kezelőjének folyamatosan el kell végezni.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(3) Az utak melletti fasorok, cserjesávok folyamatos ápolásáról, szükség szerint pótlásukról gondoskodni kell.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(4) Az utak melletti fasorok védendők, folyamatos ápolásukról, szükség szerint tájra jellemző, lombhullató fafajokkal történő pótlásukról gondoskodni kell.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(5) Zöldterületeken elsősorban a tájra jellemző, lombhullató cserje- és fafajok telepítése lehetséges, az 2. függelékben található fajlista felhasználásával. A mellékelt növénylista bővíthető, de kifejezetten a tájegységre jellemző, a hazai </w:t>
      </w: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flórát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reprezentáló, lombhullató fajok alkalmazhatók.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(6) Közterületi növénytelepítésnél a tűlevelű örökzöldek </w:t>
      </w: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dominanciája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kerülendő.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lastRenderedPageBreak/>
        <w:t>(7) A közterületen elhelyezhető építményekkel szembeni elvárások a következők: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a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) Fa homlokzatú, térelemes, önálló alapszerkezet nélküli pavilon létesíthető. A pavilont a településképbe illően, a közlekedésbiztonsági előírások figyelembevételével, valamint a közterület kezelhetőségének, </w:t>
      </w:r>
      <w:proofErr w:type="spell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tisztántarthatóságának</w:t>
      </w:r>
      <w:proofErr w:type="spell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biztosításával kell elhelyezni. Egy-egy közterületi szakaszon csak azonos formájú, anyagú és színű pavilonok állíthatók fel.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b) </w:t>
      </w: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A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közúti közlekedéssel kapcsolatos várakozóhelyek a település teljes területén egységes kialakításúak legyenek.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(8) A zöldterületen bármilyen építmény csak úgy helyezhető el, hogy a kivágott fákat, növényzetet pótolni kell. Közterületen történő fakivágás esetén az azt követő pótlást tájhonos, lombhullató min. 3-szor iskolázott példány telepítésével kell végrehajtani.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15. A zöldfelület kialakításának követelményei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19. §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(1) A telkek területének burkolatlan, be nem épített részét zöldfelületként kell kialakítani.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(2) A temetőt kerítése mentén fasorral kell határolni.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(3) A településképi szempontból meghatározó területeken a telepítendő növényfajok kiválasztásakor a tájban honos, a termőhelyi adottságoknak megfelelő növényfajokat kell telepíteni (2. függelék).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(4) A településképi szempontból meghatározó területeken, a tájidegen, </w:t>
      </w:r>
      <w:proofErr w:type="spell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invazív</w:t>
      </w:r>
      <w:proofErr w:type="spell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növényfajok nem alkalmazhatók (3. függelék).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20. §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 (1) Mezőgazdasági, kertes és erdős területen a földrészletek mezőgazdasági műveléssel nem hasznosított, be nem </w:t>
      </w:r>
      <w:proofErr w:type="spell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épített</w:t>
      </w: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,burkolatlan</w:t>
      </w:r>
      <w:proofErr w:type="spellEnd"/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területét zöldfelületként kell kialakítani és fenntartani.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(2) Mezőgazdasági területen az összefüggő, nagy felületű szántóterületek erdő,- és cserjesávval történő megosztását természetvédelmi és gazdasági érdekből biztosítani kell.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(3) A mozaikos tájszerkezet megőrzése és ökológiai szerepe miatt a gyepterületeken a fás-cserjés foltok, erdő-gyep mozaikok megőrzését, a jelenlegi művelési ágak megtartását biztosítani kell.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(4) Az erdőterületek, erdősávok, fasorok telepítése, felújítása elsősorban őshonos fajokkal történjen (tölgyek, hársak, kőris, szil, hazai </w:t>
      </w:r>
      <w:proofErr w:type="spell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nyarak</w:t>
      </w:r>
      <w:proofErr w:type="spell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).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16. Helyi védelem alá helyezett értékekre vonatkozó építészeti követelmények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21. §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 (1) A védett épületeket hagyományos építészeti tömegükben, tetőformájukban kell megtartani, érintetlenül hagyva a hagyományos homlokzati nyílásrendet, és a nyílások osztásait, megőrizve a homlokzati </w:t>
      </w:r>
      <w:proofErr w:type="spell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tagozatokat</w:t>
      </w:r>
      <w:proofErr w:type="spell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és díszítéseket. Az átalakított homlokzatok eredeti állapotukba visszaállítható.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(2) A védett épület belső korszerűsítését, átalakítását, esetleg bővítését a védettség nem akadályozza, sőt a védelem érdekében elő kell segíteni ezen épületek mai igényeknek megfelelő hasznosítását.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(3) A védett épületeket úgy lehet bővíteni, hogy az eredeti épület tömegformája, homlokzati kialakítása, utcaképi megjelenése ne változzon, vagy a legkisebb kárt szenvedje, és a tervezett bővítés a régi épület formálásával, szerkezetével, anyaghasználatával összhangban legyen.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(4) Az épület jellegéhez szorosan hozzátartozó építmények (kerítés, kapu, szegletkő, rács) lehetőség szerint eredeti állapotukban megőrzendők.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(5) A helyi védelem alatt álló épület, építmény telkének utcai kerítése lehetőleg természetes anyagból (fa vagy sövény) készüljön, vagy igényes kialakítású, áttört fémkerítés lehet.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(6) Közterületre néző homlokzatra nem helyezhető ki gázkészülék égéstermék kivezetése, parabola antenna, valamint klímaberendezés kültéri egysége.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(7) Reklámcélú építmény, reklámhordozó, </w:t>
      </w: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reklámnak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minősülő falfestés, felirat, plakát helyi egyedi védelem alatt álló épületen, valamint az előtte levő közterületen nem helyezhető el.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(8) A védett épület bontására csak a teljes műszaki és erkölcsi avultság beálltával kerülhet sor, a védettség megszüntetését követően.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17. Egyéb műszaki berendezésekre vonatkozó településképi követelmények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lastRenderedPageBreak/>
        <w:t>22. §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(1) A tervezett lakóépületek és intézmények homlokzatára szerelt gépészeti kapcsolószekrények és a dobozok helyét és a színét, az épület stílusához, a homlokzat színéhez igazodva lehet kiválasztani. A berendezések a közmű üzemeltetők előírásainak figyelembe vételével az épületek alárendelt homlokzatára szerelhetők, vagy építhetők a kerítésbe.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(2) Égéstermék elvezetésére utcai homlokzaton szerelt kémény nem építhető.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(3) Klímaberendezés, turbókazán, központi porszívó szellőzőnyílását szomszéd telkére oldalhatáron álló beépítési mód esetén, valamint az épület fő (utcai) homlokzatára nem lehet elhelyezni.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18. Felszíni energiaellátási és vezetékes elektronikus hírközlési sajátos építmények elhelyezésére vonatkozó közös szabályok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23. §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(1) A településképi szempontból meghatározó területen a felszíni energiaellátási és vezetékes elektronikus hírközlési sajátos építmények a településképi és tájképvédelmi szempontok figyelembe vétele mellett helyezhetők el.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(2) Az új távvezetékek (energia- és hírközlő vezetékek) létesítésekor minden olyan esetben törekedni kell azok terepszint alatti elhelyezésére, amennyiben ez védett értéket nem veszélyeztet.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(3) Jelentősebb energiaigény növekedés esetén a tervezett </w:t>
      </w: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transzformátorok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helyét a beépítéssel összehangoltan a környezetbe illesztve kell kijelölni.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(4) A közművezetékek elhelyezésénél, átalakításánál elsőbbséget kell biztosítani a fasorok, a közcélú növényzet elhelyezhetőségének.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(5) Közművezeték, járulékos közműlétesítmények elhelyezésénél az esztétikai követelmények betartására is figyelemmel kell lenni.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(6) Közterületen lámpákkal káprázást, vakítást, ártó fényhatást okozni nem szabad, ingatlan használatát korlátozni tilos.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(7) A fényszennyezés elkerülésének érdekében a kültéri világítás a tényleges használat </w:t>
      </w:r>
      <w:proofErr w:type="spell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idejéhez</w:t>
      </w:r>
      <w:proofErr w:type="spell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igazítandó és 22 óra, vagy éjfél után közvilágítás fénye csökkenthető.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19. Vezeték nélküli elektronikus hírközlési sajátos építmények elhelyezésére vonatkozó szabályok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24. §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A település területén a vezeték nélküli hírközlés sajátos építményeinek, műtárgyainak elhelyezésére nem alkalmas területek a </w:t>
      </w:r>
      <w:hyperlink r:id="rId11" w:anchor="SZ11@BE1@POA" w:history="1">
        <w:r w:rsidRPr="00472C20">
          <w:rPr>
            <w:rFonts w:ascii="Meiryo" w:eastAsia="Meiryo" w:hAnsi="Meiryo" w:cs="Meiryo"/>
            <w:color w:val="333E55"/>
            <w:sz w:val="18"/>
            <w:szCs w:val="36"/>
            <w:u w:val="single"/>
            <w:lang w:eastAsia="hu-HU"/>
          </w:rPr>
          <w:t>11. § (1) bekezdés a)–b) pont</w:t>
        </w:r>
      </w:hyperlink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ban meghatározott területek.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25. §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(1) A település területén a vezeték nélküli hírközlés sajátos építményeinek, műtárgyainak elhelyezése – a környezetbe illesztés feltételeivel – elsősorban a település külterülete alkalmas.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(2) Amennyiben 300 m-es körzetben már meglevő antenna áll, új antenna elhelyezése csak a meglévő antennatartó-szerkezet igénybevételével történhet.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20. </w:t>
      </w:r>
      <w:proofErr w:type="gramStart"/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Reklámra</w:t>
      </w:r>
      <w:proofErr w:type="gramEnd"/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, reklámhordozóra, cég- és címtáblára vonatkozó általános településképi követelmények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26. §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 (1) A település </w:t>
      </w: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reklámok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, reklámhordozók, cég-, címtáblák és cégérek csak a jelen rendeletben előírt célra és módon, településképi bejelentési eljárás lefolytatását követően helyezhető el, a </w:t>
      </w:r>
      <w:hyperlink r:id="rId12" w:tgtFrame="_blank" w:history="1">
        <w:r w:rsidRPr="00472C20">
          <w:rPr>
            <w:rFonts w:ascii="Meiryo" w:eastAsia="Meiryo" w:hAnsi="Meiryo" w:cs="Meiryo"/>
            <w:color w:val="333E55"/>
            <w:sz w:val="18"/>
            <w:szCs w:val="36"/>
            <w:u w:val="single"/>
            <w:lang w:eastAsia="hu-HU"/>
          </w:rPr>
          <w:t>104/2017.(IV.28.) Korm. rendelet</w:t>
        </w:r>
      </w:hyperlink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ben meghatározott területfelhasználású területen és módon.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(2) A település területén csak a környezet </w:t>
      </w:r>
      <w:proofErr w:type="spell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arculatához</w:t>
      </w:r>
      <w:proofErr w:type="spell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illeszkedő, esztétikus hirdető-berendezés, egyéb reklámhordozó, </w:t>
      </w: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információs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célú berendezés helyezhető el.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(3) Az elhasználódott, felújítandó, </w:t>
      </w: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aktualitását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vesztett reklámhordozót, reklámtartóberendezést, hirdető-berendezést, cég-, címtáblát, cégért a tulajdonosnak 30 napon belül el kell távolítania. Felújítást követően az új településképi előírások szerint helyezhetők el.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21. Cég- és címtáblára vonatkozó településképi követelmények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27. §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(1) Épületek homlokzataira kerülő cég- és címtábla épületdíszítő tagozatot nem takarhat el.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(2) Új épület létesítésénél, meglévő épületek átalakításánál vagy homlokzatának felújításakor a közterülettől látható felületen cég-, címtáblát, cégért úgy lehet elhelyezni, hogy az épület architektúráját ne változtassa meg.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(3) Az épületeken elhelyezhető cégérek szerkezeteinek, felülete rikító színű, káprázást okozó és fényvisszaverő kialakítású nem lehet, az összképben zavaró hatás nem engedhető meg.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lastRenderedPageBreak/>
        <w:t>(4) </w:t>
      </w:r>
      <w:proofErr w:type="spell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Táblaszerűen</w:t>
      </w:r>
      <w:proofErr w:type="spell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kialakított cégér felülete nem haladhatja meg az 1,0 m²-t.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22. </w:t>
      </w:r>
      <w:proofErr w:type="gramStart"/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Reklámra</w:t>
      </w:r>
      <w:proofErr w:type="gramEnd"/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, reklámhordozóra vonatkozó településképi követelmények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28. §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 (1) Településképi szempontból kiemelt területen lévő közterületen és magánterületen reklámhordozó és </w:t>
      </w: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reklám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– jogszabályban meghatározott kivétellel – nem helyezhető el.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(2) A település területén az épületek tetőzetén reklámhordozók, fényreklámok nem helyezhetők el.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(3) Épülethomlokzaton </w:t>
      </w: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reklám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, reklámhordozó felület, gépjárműforgalmat nem zavaró elhelyezéssel és mérettel helyezhető el.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(4) Üzlethelyiségenként legfeljebb egy db álló A1-es méretű kétoldalas vagy fordított „V” alakú mobil reklámtábla helyezhető el a közterületen, mely az üzlet kirakatától maximum 1,5 méterre állhat, a gyalogosforgalmat nem akadályozó módon.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(5) Plakát, falragasz az épületek közterület felé néző homlokzatain nem helyezhető el.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(6) Építési reklámháló kihelyezése az építési tevékenység időtartamára településképi bejelentési eljárás lefolytatását követően lehetséges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29. §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 (1) Az épületeken elhelyezhető reklámhordozó szerkezeteinek, felülete rikító színű, káprázást </w:t>
      </w:r>
      <w:proofErr w:type="spell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okozóés</w:t>
      </w:r>
      <w:proofErr w:type="spell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fényvisszaverő kialakítású nem lehet, az összképben zavaró hatás nem engedhető meg.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(2) Fényreklám kialakítására vonatkozó előírások: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a) a </w:t>
      </w: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reklámok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csak alacsony fényintenzitásúak lehetnek,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b) nem alakítható ki villogó </w:t>
      </w: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effektussal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,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c) a lakások rendeltetésszerű használatát nem zavarhatja.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23. </w:t>
      </w:r>
      <w:proofErr w:type="gramStart"/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Információs</w:t>
      </w:r>
      <w:proofErr w:type="gramEnd"/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 xml:space="preserve"> vagy más célú berendezések elhelyezésére vonatkozó településképi követelmények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30. §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(1) </w:t>
      </w: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Információs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célú berendezés az alábbi gazdasági reklámnak nem minősülő közérdekű információ közlésére létesíthető: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a) az önkormányzat működés körébe tartozó </w:t>
      </w: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információk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;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b) a település szempontjából jelentős eseményekkel kapcsolatos </w:t>
      </w: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információk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;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c) a településen elérhető szolgáltatásokkal, ügyintézési lehetőségekkel kapcsolatos tájékoztatás nyújtása;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d) idegenforgalmi és közlekedési </w:t>
      </w: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információk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;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e) a társadalom egészét vagy széles rétegeit érintő, elsősorban állami </w:t>
      </w: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információk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;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f) gazdasági </w:t>
      </w: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reklámnak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nem minősülő közérdekű információk.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(2) Az </w:t>
      </w:r>
      <w:proofErr w:type="gramStart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információs</w:t>
      </w:r>
      <w:proofErr w:type="gramEnd"/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 xml:space="preserve"> célú berendezés felületének legfeljebb kétharmada vehető igénybe reklám közzétételére, felületének legalább egyharmada az </w:t>
      </w:r>
      <w:hyperlink r:id="rId13" w:anchor="SZ30@BE1" w:history="1">
        <w:r w:rsidRPr="00472C20">
          <w:rPr>
            <w:rFonts w:ascii="Meiryo" w:eastAsia="Meiryo" w:hAnsi="Meiryo" w:cs="Meiryo"/>
            <w:color w:val="333E55"/>
            <w:sz w:val="18"/>
            <w:szCs w:val="36"/>
            <w:u w:val="single"/>
            <w:lang w:eastAsia="hu-HU"/>
          </w:rPr>
          <w:t>(1) bekezdés</w:t>
        </w:r>
      </w:hyperlink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szerinti közérdekű információt kell, hogy tartalmazzon.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(3) A más célú berendezés reklámcélra nem használható, kivéve a közterület fölé nyúló árnyékoló berendezés.</w:t>
      </w:r>
    </w:p>
    <w:p w:rsidR="00472C20" w:rsidRPr="00AE18A3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AE18A3">
        <w:rPr>
          <w:rFonts w:ascii="Meiryo" w:eastAsia="Meiryo" w:hAnsi="Meiryo" w:cs="Meiryo"/>
          <w:b/>
          <w:bCs/>
          <w:color w:val="333E55"/>
          <w:sz w:val="18"/>
          <w:szCs w:val="36"/>
          <w:highlight w:val="yellow"/>
          <w:lang w:eastAsia="hu-HU"/>
        </w:rPr>
        <w:t>31. §</w:t>
      </w:r>
      <w:r w:rsidRPr="00AE18A3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 xml:space="preserve"> (1) A település </w:t>
      </w:r>
      <w:proofErr w:type="spellStart"/>
      <w:r w:rsidRPr="00AE18A3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főépítésze</w:t>
      </w:r>
      <w:proofErr w:type="spellEnd"/>
      <w:r w:rsidRPr="00AE18A3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 xml:space="preserve"> - alkalmazása hiányában a polgármester - szakmai </w:t>
      </w:r>
      <w:proofErr w:type="gramStart"/>
      <w:r w:rsidRPr="00AE18A3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konzultációt</w:t>
      </w:r>
      <w:proofErr w:type="gramEnd"/>
      <w:r w:rsidRPr="00AE18A3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 xml:space="preserve"> és ezen belül szakmai tájékoztatást (a továbbiakban: szakmai konzultáció) biztosít a településképi követelményekről.</w:t>
      </w:r>
    </w:p>
    <w:p w:rsidR="00472C20" w:rsidRPr="00AE18A3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AE18A3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 xml:space="preserve">(2) Az építtetőnek vagy meghatalmazottjának az építés megkezdése előtt szakmai </w:t>
      </w:r>
      <w:proofErr w:type="gramStart"/>
      <w:r w:rsidRPr="00AE18A3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konzultációt</w:t>
      </w:r>
      <w:proofErr w:type="gramEnd"/>
      <w:r w:rsidRPr="00AE18A3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 xml:space="preserve"> kell kérni:</w:t>
      </w:r>
    </w:p>
    <w:p w:rsidR="00472C20" w:rsidRPr="00AE18A3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proofErr w:type="gramStart"/>
      <w:r w:rsidRPr="00AE18A3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a</w:t>
      </w:r>
      <w:proofErr w:type="gramEnd"/>
      <w:r w:rsidRPr="00AE18A3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) Ha a tervezett építési tevékenység a lakóépület építésének egyszerű bejelentéséről szóló Korm. rendelet hatálya alá tartozó, egyszerű bejelentéshez kötött építési tevékenység alapján történő új lakóépület építése, vagy meglévő épület bővítése történik.</w:t>
      </w:r>
    </w:p>
    <w:p w:rsidR="00472C20" w:rsidRPr="00AE18A3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AE18A3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b) Közterületen kapubeálló, híd építése, átépítése esetén.</w:t>
      </w:r>
    </w:p>
    <w:p w:rsidR="00472C20" w:rsidRPr="00AE18A3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AE18A3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 xml:space="preserve">(3) A szakmai </w:t>
      </w:r>
      <w:proofErr w:type="gramStart"/>
      <w:r w:rsidRPr="00AE18A3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konzultáció</w:t>
      </w:r>
      <w:proofErr w:type="gramEnd"/>
      <w:r w:rsidRPr="00AE18A3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 xml:space="preserve"> iránti kérelmet a polgármesternek címezve kell benyújtani. A kérelemnek tartalmaznia kell:</w:t>
      </w:r>
    </w:p>
    <w:p w:rsidR="00472C20" w:rsidRPr="00AE18A3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proofErr w:type="gramStart"/>
      <w:r w:rsidRPr="00AE18A3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a</w:t>
      </w:r>
      <w:proofErr w:type="gramEnd"/>
      <w:r w:rsidRPr="00AE18A3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) az építtető vagy kérelmező nevét, címét, telefonos elérhetőségét,</w:t>
      </w:r>
    </w:p>
    <w:p w:rsidR="00472C20" w:rsidRPr="00AE18A3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AE18A3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b) a tervezett építési tevékenység helyét (utca, házszám, helyrajzi szám),</w:t>
      </w:r>
    </w:p>
    <w:p w:rsidR="00472C20" w:rsidRPr="00AE18A3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AE18A3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c) az építési tevékenység rövid leírását,</w:t>
      </w:r>
    </w:p>
    <w:p w:rsidR="00472C20" w:rsidRPr="00AE18A3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AE18A3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lastRenderedPageBreak/>
        <w:t>d) az építési munka jellegétől függően indokolt esetben rajzi munkarészek csatolását.</w:t>
      </w:r>
    </w:p>
    <w:p w:rsidR="00472C20" w:rsidRPr="00AE18A3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AE18A3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 xml:space="preserve">(4) A polgármester a kérelmezőt a </w:t>
      </w:r>
      <w:proofErr w:type="gramStart"/>
      <w:r w:rsidRPr="00AE18A3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konzultáció</w:t>
      </w:r>
      <w:proofErr w:type="gramEnd"/>
      <w:r w:rsidRPr="00AE18A3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 xml:space="preserve"> időpontjáról postai úton, vagy e-mailben értesíti.</w:t>
      </w:r>
    </w:p>
    <w:p w:rsidR="00472C20" w:rsidRPr="00AE18A3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AE18A3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 xml:space="preserve">(5) A szakmai </w:t>
      </w:r>
      <w:proofErr w:type="gramStart"/>
      <w:r w:rsidRPr="00AE18A3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konzultációt</w:t>
      </w:r>
      <w:proofErr w:type="gramEnd"/>
      <w:r w:rsidRPr="00AE18A3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 xml:space="preserve"> a kérelem beérkezésétől számított 8 napon belül kell lefolytatni.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AE18A3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 xml:space="preserve">(6) A szakmai </w:t>
      </w:r>
      <w:proofErr w:type="gramStart"/>
      <w:r w:rsidRPr="00AE18A3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konzultációról</w:t>
      </w:r>
      <w:proofErr w:type="gramEnd"/>
      <w:r w:rsidRPr="00AE18A3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 xml:space="preserve"> emlékeztető készül, melyben a felvetett javaslatokat, valamint az önkormányzati </w:t>
      </w:r>
      <w:proofErr w:type="gramStart"/>
      <w:r w:rsidRPr="00AE18A3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főépítész</w:t>
      </w:r>
      <w:proofErr w:type="gramEnd"/>
      <w:r w:rsidRPr="00AE18A3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 xml:space="preserve"> vagy a polgármester lényeges nyilatkozatait kell rögzíteni.</w:t>
      </w:r>
      <w:bookmarkStart w:id="0" w:name="_GoBack"/>
      <w:bookmarkEnd w:id="0"/>
    </w:p>
    <w:p w:rsidR="00472C20" w:rsidRPr="0043302A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i/>
          <w:iCs/>
          <w:color w:val="333E55"/>
          <w:sz w:val="18"/>
          <w:szCs w:val="36"/>
          <w:highlight w:val="yellow"/>
          <w:lang w:eastAsia="hu-HU"/>
        </w:rPr>
        <w:t>IV. Fejezet</w:t>
      </w:r>
    </w:p>
    <w:p w:rsidR="00472C20" w:rsidRPr="0043302A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i/>
          <w:iCs/>
          <w:color w:val="333E55"/>
          <w:sz w:val="18"/>
          <w:szCs w:val="36"/>
          <w:highlight w:val="yellow"/>
          <w:lang w:eastAsia="hu-HU"/>
        </w:rPr>
        <w:t>A településképi véleményezési eljárás</w:t>
      </w:r>
    </w:p>
    <w:p w:rsidR="00472C20" w:rsidRPr="0043302A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b/>
          <w:bCs/>
          <w:color w:val="333E55"/>
          <w:sz w:val="18"/>
          <w:szCs w:val="36"/>
          <w:highlight w:val="yellow"/>
          <w:lang w:eastAsia="hu-HU"/>
        </w:rPr>
        <w:t>24. A településképi véleményezési eljárás alkalmazási köre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b/>
          <w:bCs/>
          <w:color w:val="333E55"/>
          <w:sz w:val="18"/>
          <w:szCs w:val="36"/>
          <w:highlight w:val="yellow"/>
          <w:lang w:eastAsia="hu-HU"/>
        </w:rPr>
        <w:t>32. §</w:t>
      </w: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 Településképi véleményezési eljárást kell lefolytatni az alábbi esetekben: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proofErr w:type="gramStart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a</w:t>
      </w:r>
      <w:proofErr w:type="gramEnd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) új építmény építési engedélyezési eljárását megelőzően,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b) meglévő építmény bővítésére, valamint a településképet érintő átalakítására irányuló építési, fennmaradási engedélyezési eljárást megelőzően, amelynél a településrendezési és építészeti-műszaki tervtanácsokról szóló kormányrendelet szerinti területi építészeti-műszaki tervtanácsnak nincs hatásköre, és amennyiben összevont telepítési eljárást, ezen belül telepítési hatásvizsgálati szakaszt nem kezdeményezett az építtető.</w:t>
      </w:r>
    </w:p>
    <w:p w:rsidR="00472C20" w:rsidRPr="0043302A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b/>
          <w:bCs/>
          <w:color w:val="333E55"/>
          <w:sz w:val="18"/>
          <w:szCs w:val="36"/>
          <w:highlight w:val="yellow"/>
          <w:lang w:eastAsia="hu-HU"/>
        </w:rPr>
        <w:t>25. A településképi véleményezési eljárás szabályai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b/>
          <w:bCs/>
          <w:color w:val="333E55"/>
          <w:sz w:val="18"/>
          <w:szCs w:val="36"/>
          <w:highlight w:val="yellow"/>
          <w:lang w:eastAsia="hu-HU"/>
        </w:rPr>
        <w:t>33. §</w:t>
      </w: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 xml:space="preserve"> (1) Településképi véleményezési eljárás a településfejlesztési </w:t>
      </w:r>
      <w:proofErr w:type="gramStart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koncepcióról</w:t>
      </w:r>
      <w:proofErr w:type="gramEnd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, az integrált településfejlesztési stratégiáról és a településrendezési eszközökről, valamint egyes településrendezési sajátos jogintézményekről szóló </w:t>
      </w:r>
      <w:hyperlink r:id="rId14" w:anchor="SZ26" w:tgtFrame="_blank" w:history="1">
        <w:r w:rsidRPr="0043302A">
          <w:rPr>
            <w:rFonts w:ascii="Meiryo" w:eastAsia="Meiryo" w:hAnsi="Meiryo" w:cs="Meiryo"/>
            <w:color w:val="333E55"/>
            <w:sz w:val="18"/>
            <w:szCs w:val="36"/>
            <w:highlight w:val="yellow"/>
            <w:u w:val="single"/>
            <w:lang w:eastAsia="hu-HU"/>
          </w:rPr>
          <w:t>314/2012.(XI.8.) Korm. rendelet (a továbbiakban: Korm. rendelet) 26. §</w:t>
        </w:r>
      </w:hyperlink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 szerint folytatható le.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(2) A polgármester véleménye a </w:t>
      </w:r>
      <w:hyperlink r:id="rId15" w:anchor="SZ32" w:history="1">
        <w:r w:rsidRPr="0043302A">
          <w:rPr>
            <w:rFonts w:ascii="Meiryo" w:eastAsia="Meiryo" w:hAnsi="Meiryo" w:cs="Meiryo"/>
            <w:color w:val="333E55"/>
            <w:sz w:val="18"/>
            <w:szCs w:val="36"/>
            <w:highlight w:val="yellow"/>
            <w:u w:val="single"/>
            <w:lang w:eastAsia="hu-HU"/>
          </w:rPr>
          <w:t>32. §</w:t>
        </w:r>
      </w:hyperlink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-</w:t>
      </w:r>
      <w:proofErr w:type="spellStart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ban</w:t>
      </w:r>
      <w:proofErr w:type="spellEnd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 xml:space="preserve"> meghatározott esetekben az önkormányzati főépítész szakmai álláspontján alapul.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b/>
          <w:bCs/>
          <w:color w:val="333E55"/>
          <w:sz w:val="18"/>
          <w:szCs w:val="36"/>
          <w:highlight w:val="yellow"/>
          <w:lang w:eastAsia="hu-HU"/>
        </w:rPr>
        <w:t>34. §</w:t>
      </w: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 (1) A településképi véleményezési eljárás lefolytatása iránti kérelmet az e rendelet 3. mellékletében foglalt mintának megfelelően kell benyújtani és a véleményezendő építészeti-műszaki dokumentációt elektronikus formában az az ÉTDR tárhelyére fel kell tölteni.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(2) A kérelemhez az </w:t>
      </w:r>
      <w:hyperlink r:id="rId16" w:anchor="SZ34@BE1" w:history="1">
        <w:r w:rsidRPr="0043302A">
          <w:rPr>
            <w:rFonts w:ascii="Meiryo" w:eastAsia="Meiryo" w:hAnsi="Meiryo" w:cs="Meiryo"/>
            <w:color w:val="333E55"/>
            <w:sz w:val="18"/>
            <w:szCs w:val="36"/>
            <w:highlight w:val="yellow"/>
            <w:u w:val="single"/>
            <w:lang w:eastAsia="hu-HU"/>
          </w:rPr>
          <w:t>(1) bekezdés</w:t>
        </w:r>
      </w:hyperlink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 szerinti építészeti-műszaki dokumentációt kell mellékelni a </w:t>
      </w:r>
      <w:hyperlink r:id="rId17" w:tgtFrame="_blank" w:history="1">
        <w:r w:rsidRPr="0043302A">
          <w:rPr>
            <w:rFonts w:ascii="Meiryo" w:eastAsia="Meiryo" w:hAnsi="Meiryo" w:cs="Meiryo"/>
            <w:color w:val="333E55"/>
            <w:sz w:val="18"/>
            <w:szCs w:val="36"/>
            <w:highlight w:val="yellow"/>
            <w:u w:val="single"/>
            <w:lang w:eastAsia="hu-HU"/>
          </w:rPr>
          <w:t>Korm. rendelet</w:t>
        </w:r>
      </w:hyperlink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ben meghatározott tartalommal.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(3) A településképi vélemény kialakításánál a </w:t>
      </w:r>
      <w:hyperlink r:id="rId18" w:tgtFrame="_blank" w:history="1">
        <w:r w:rsidRPr="0043302A">
          <w:rPr>
            <w:rFonts w:ascii="Meiryo" w:eastAsia="Meiryo" w:hAnsi="Meiryo" w:cs="Meiryo"/>
            <w:color w:val="333E55"/>
            <w:sz w:val="18"/>
            <w:szCs w:val="36"/>
            <w:highlight w:val="yellow"/>
            <w:u w:val="single"/>
            <w:lang w:eastAsia="hu-HU"/>
          </w:rPr>
          <w:t>Korm. rendelet</w:t>
        </w:r>
      </w:hyperlink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ben meghatározott szempontokat és e rendelet előírásait kell figyelembe venni.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(4) A polgármester a hiánytalan kérelem beérkezésétől számított 15 napon belül megküldi véleményét a kérelmezőnek.</w:t>
      </w:r>
    </w:p>
    <w:p w:rsidR="00472C20" w:rsidRPr="0043302A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i/>
          <w:iCs/>
          <w:color w:val="333E55"/>
          <w:sz w:val="18"/>
          <w:szCs w:val="36"/>
          <w:highlight w:val="yellow"/>
          <w:lang w:eastAsia="hu-HU"/>
        </w:rPr>
        <w:t>V. Fejezet</w:t>
      </w:r>
    </w:p>
    <w:p w:rsidR="00472C20" w:rsidRPr="0043302A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i/>
          <w:iCs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i/>
          <w:iCs/>
          <w:color w:val="333E55"/>
          <w:sz w:val="18"/>
          <w:szCs w:val="36"/>
          <w:highlight w:val="yellow"/>
          <w:lang w:eastAsia="hu-HU"/>
        </w:rPr>
        <w:t>A településképi bejelentési eljárás</w:t>
      </w:r>
    </w:p>
    <w:p w:rsidR="00472C20" w:rsidRPr="0043302A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b/>
          <w:bCs/>
          <w:color w:val="333E55"/>
          <w:sz w:val="18"/>
          <w:szCs w:val="36"/>
          <w:highlight w:val="yellow"/>
          <w:lang w:eastAsia="hu-HU"/>
        </w:rPr>
        <w:t>26. A településképi bejelentési eljárás alkalmazási köre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b/>
          <w:bCs/>
          <w:color w:val="333E55"/>
          <w:sz w:val="18"/>
          <w:szCs w:val="36"/>
          <w:highlight w:val="yellow"/>
          <w:lang w:eastAsia="hu-HU"/>
        </w:rPr>
        <w:t>35. §</w:t>
      </w: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 (1) Településképi bejelentési eljárást kell lefolytatni az építésügyi és építésfelügyeleti hatósági eljárásokról és ellenőrzésekről, valamint az építésügyi hatósági szolgáltatásról szóló </w:t>
      </w:r>
      <w:hyperlink r:id="rId19" w:anchor="ME1" w:tgtFrame="_blank" w:history="1">
        <w:r w:rsidRPr="0043302A">
          <w:rPr>
            <w:rFonts w:ascii="Meiryo" w:eastAsia="Meiryo" w:hAnsi="Meiryo" w:cs="Meiryo"/>
            <w:color w:val="333E55"/>
            <w:sz w:val="18"/>
            <w:szCs w:val="36"/>
            <w:highlight w:val="yellow"/>
            <w:u w:val="single"/>
            <w:lang w:eastAsia="hu-HU"/>
          </w:rPr>
          <w:t xml:space="preserve">Korm. rendelet 1. </w:t>
        </w:r>
        <w:proofErr w:type="gramStart"/>
        <w:r w:rsidRPr="0043302A">
          <w:rPr>
            <w:rFonts w:ascii="Meiryo" w:eastAsia="Meiryo" w:hAnsi="Meiryo" w:cs="Meiryo"/>
            <w:color w:val="333E55"/>
            <w:sz w:val="18"/>
            <w:szCs w:val="36"/>
            <w:highlight w:val="yellow"/>
            <w:u w:val="single"/>
            <w:lang w:eastAsia="hu-HU"/>
          </w:rPr>
          <w:t>melléklet</w:t>
        </w:r>
      </w:hyperlink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ében</w:t>
      </w:r>
      <w:proofErr w:type="gramEnd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 xml:space="preserve"> felsorolt, építési engedély nélkül végezhető építési tevékenységek közül: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proofErr w:type="gramStart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a</w:t>
      </w:r>
      <w:proofErr w:type="gramEnd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) Szobor, emlékmű, kereszt, emlékjel építése, elhelyezése esetén, ha annak a talapzatával együtt mért magassága nem haladja meg a 6,0 m-t.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b) Építménynek minősülő, háztartási hulladék elhelyezésére szolgáló hulladékgyűjtő és - tároló, sorompó, árnyékoló elhelyezése esetén, amennyiben közterületről látható.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(2) A község teljes közigazgatási területére vonatkozóan településképi bejelentési eljárást kell lefolytatni: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proofErr w:type="gramStart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a</w:t>
      </w:r>
      <w:proofErr w:type="gramEnd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) meglévő építmények rendeltetésének – részleges vagy teljes – megváltoztatása esetén,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b) az önálló rendeltetési egységek számának változásakor, amennyiben az új rendeltetés szerinti területhasználata korábbi rendeltetéshez képest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proofErr w:type="spellStart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lastRenderedPageBreak/>
        <w:t>aa</w:t>
      </w:r>
      <w:proofErr w:type="spellEnd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) jelentősen megváltoztatja az ingatlanon belüli gépkocsi-forgalmat,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proofErr w:type="gramStart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ab</w:t>
      </w:r>
      <w:proofErr w:type="gramEnd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) többlet-parkolóhelyek kialakítását teszi szükségessé,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proofErr w:type="spellStart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ac</w:t>
      </w:r>
      <w:proofErr w:type="spellEnd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) amennyiben a meglévő lakó rendeltetés megváltoztatása történik, vagy lakórendeltetésre történő változás kerül kialakításra,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proofErr w:type="gramStart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ad</w:t>
      </w:r>
      <w:proofErr w:type="gramEnd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) érinti a közterület kialakítását, a közterületen lévő berendezéseket vagy növényzetet,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proofErr w:type="spellStart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ae</w:t>
      </w:r>
      <w:proofErr w:type="spellEnd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) érinti a kapcsolódó közterület közúti vagy gyalogos, kerékpáros forgalmát;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c) védett érték közterületre néző homlokzatán történő színezés, új tetőhéjalás, nyílászáró csere, valamint előtető építése esetén;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d) településképet meghatározó területen az építmények homlokzatára, tetőfelületére, az építési telek kerítésére, kerítéskapujára vagy támfalára rögzített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da) kirakat kialakítása,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db) </w:t>
      </w:r>
      <w:proofErr w:type="gramStart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reklám</w:t>
      </w:r>
      <w:proofErr w:type="gramEnd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-felületet is tartalmazó előtető, napvédő ponyva elhelyezése esetén.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proofErr w:type="gramStart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e</w:t>
      </w:r>
      <w:proofErr w:type="gramEnd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) védett értéken cégér, üzletfelirat stb. elhelyezése tekintetében;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f) </w:t>
      </w:r>
      <w:proofErr w:type="gramStart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reklámok</w:t>
      </w:r>
      <w:proofErr w:type="gramEnd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, reklámhordozók, építési reklámháló elhelyezésével kapcsolatban.</w:t>
      </w:r>
    </w:p>
    <w:p w:rsidR="00472C20" w:rsidRPr="0043302A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b/>
          <w:bCs/>
          <w:color w:val="333E55"/>
          <w:sz w:val="18"/>
          <w:szCs w:val="36"/>
          <w:highlight w:val="yellow"/>
          <w:lang w:eastAsia="hu-HU"/>
        </w:rPr>
        <w:t>27. A településképi bejelentési eljárás vizsgálati szempontjai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b/>
          <w:bCs/>
          <w:color w:val="333E55"/>
          <w:sz w:val="18"/>
          <w:szCs w:val="36"/>
          <w:highlight w:val="yellow"/>
          <w:lang w:eastAsia="hu-HU"/>
        </w:rPr>
        <w:t>36. §</w:t>
      </w: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 (1) A településképi bejelentési eljárás lefolytatása és az építészeti-műszaki dokumentáció értékelése során a településképben harmonikusan megjelenő, településképet nem zavaró, az épített és természeti környezethez illeszkedő és annak előnyösebb megjelenését segítő megoldási szempontokat kell érvényesíteni.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(2) A településképi bejelentési eljárás lefolytatása során vizsgálni szükséges, hogy a véleményezésre benyújtott építészeti-műszaki dokumentáció tartalma: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proofErr w:type="gramStart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a</w:t>
      </w:r>
      <w:proofErr w:type="gramEnd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) megfelel-e az e rendeletben foglalt előírásoknak,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 xml:space="preserve">b) kidolgozása a szakmai </w:t>
      </w:r>
      <w:proofErr w:type="gramStart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konzultáció</w:t>
      </w:r>
      <w:proofErr w:type="gramEnd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 xml:space="preserve"> szerint történt-e,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c) a </w:t>
      </w:r>
      <w:hyperlink r:id="rId20" w:anchor="SZ36@BE2@POB" w:history="1">
        <w:r w:rsidRPr="0043302A">
          <w:rPr>
            <w:rFonts w:ascii="Meiryo" w:eastAsia="Meiryo" w:hAnsi="Meiryo" w:cs="Meiryo"/>
            <w:color w:val="333E55"/>
            <w:sz w:val="18"/>
            <w:szCs w:val="36"/>
            <w:highlight w:val="yellow"/>
            <w:u w:val="single"/>
            <w:lang w:eastAsia="hu-HU"/>
          </w:rPr>
          <w:t>b) pont</w:t>
        </w:r>
      </w:hyperlink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 szerinti előírásoktól eltérő megoldás azokkal egyenértékű vagy kedvezőbb beépítést és településképi megjelenést eredményez-e.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(3) Az építmény, épületrész megjelenésével kialakításával kapcsolatban vizsgálni kell, hogy: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proofErr w:type="gramStart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a</w:t>
      </w:r>
      <w:proofErr w:type="gramEnd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) azok építészeti megoldásai megfelelően illeszkednek-e az épített környezethez,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b) a külső megjelenés megfelel-e az e rendelet előírásainak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c) összhangban van-e az épület rendeltetésével és használatának sajátosságaival,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 xml:space="preserve">d) megfelelően veszi-e figyelembe a közterület adottságait és esetleges berendezéseit, </w:t>
      </w:r>
      <w:proofErr w:type="spellStart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burkolatát</w:t>
      </w:r>
      <w:proofErr w:type="spellEnd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, műtárgyait, valamint növényzetét.</w:t>
      </w:r>
    </w:p>
    <w:p w:rsidR="00472C20" w:rsidRPr="0043302A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b/>
          <w:bCs/>
          <w:color w:val="333E55"/>
          <w:sz w:val="18"/>
          <w:szCs w:val="36"/>
          <w:highlight w:val="yellow"/>
          <w:lang w:eastAsia="hu-HU"/>
        </w:rPr>
        <w:t>28. A településképi bejelentési eljárás részletes szabályai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b/>
          <w:bCs/>
          <w:color w:val="333E55"/>
          <w:sz w:val="18"/>
          <w:szCs w:val="36"/>
          <w:highlight w:val="yellow"/>
          <w:lang w:eastAsia="hu-HU"/>
        </w:rPr>
        <w:t>37. §</w:t>
      </w: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 (1) A településképi bejelentési eljárás az építtető, vagy az építési tevékenységgel érintett telek, építmény, építményrész tulajdonosa (a továbbiakban együtt: kérelmező) kérelmére indul.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(2) A kérelmet Tilaj Község Polgármesteréhez a </w:t>
      </w:r>
      <w:hyperlink r:id="rId21" w:anchor="SZ26B@BE2" w:tgtFrame="_blank" w:history="1">
        <w:r w:rsidRPr="0043302A">
          <w:rPr>
            <w:rFonts w:ascii="Meiryo" w:eastAsia="Meiryo" w:hAnsi="Meiryo" w:cs="Meiryo"/>
            <w:color w:val="333E55"/>
            <w:sz w:val="18"/>
            <w:szCs w:val="36"/>
            <w:highlight w:val="yellow"/>
            <w:u w:val="single"/>
            <w:lang w:eastAsia="hu-HU"/>
          </w:rPr>
          <w:t>Korm. rendelet 26/B. § (2)</w:t>
        </w:r>
      </w:hyperlink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 és </w:t>
      </w:r>
      <w:hyperlink r:id="rId22" w:anchor="SZ26B@BE3" w:tgtFrame="_blank" w:history="1">
        <w:r w:rsidRPr="0043302A">
          <w:rPr>
            <w:rFonts w:ascii="Meiryo" w:eastAsia="Meiryo" w:hAnsi="Meiryo" w:cs="Meiryo"/>
            <w:color w:val="333E55"/>
            <w:sz w:val="18"/>
            <w:szCs w:val="36"/>
            <w:highlight w:val="yellow"/>
            <w:u w:val="single"/>
            <w:lang w:eastAsia="hu-HU"/>
          </w:rPr>
          <w:t>(3) bekezdés</w:t>
        </w:r>
      </w:hyperlink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ekben meghatározott tartalommal, a </w:t>
      </w:r>
      <w:hyperlink r:id="rId23" w:anchor="SZ35" w:history="1">
        <w:r w:rsidRPr="0043302A">
          <w:rPr>
            <w:rFonts w:ascii="Meiryo" w:eastAsia="Meiryo" w:hAnsi="Meiryo" w:cs="Meiryo"/>
            <w:color w:val="333E55"/>
            <w:sz w:val="18"/>
            <w:szCs w:val="36"/>
            <w:highlight w:val="yellow"/>
            <w:u w:val="single"/>
            <w:lang w:eastAsia="hu-HU"/>
          </w:rPr>
          <w:t>35. §</w:t>
        </w:r>
      </w:hyperlink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 szerinti építési tevékenység megkezdése előtt 15 nappal kell benyújtani, az e rendelet 4. mellékletét képező kérelem benyújtásával.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(3) A polgármester a településképi bejelentési eljárást a </w:t>
      </w:r>
      <w:hyperlink r:id="rId24" w:tgtFrame="_blank" w:history="1">
        <w:r w:rsidRPr="0043302A">
          <w:rPr>
            <w:rFonts w:ascii="Meiryo" w:eastAsia="Meiryo" w:hAnsi="Meiryo" w:cs="Meiryo"/>
            <w:color w:val="333E55"/>
            <w:sz w:val="18"/>
            <w:szCs w:val="36"/>
            <w:highlight w:val="yellow"/>
            <w:u w:val="single"/>
            <w:lang w:eastAsia="hu-HU"/>
          </w:rPr>
          <w:t>Korm. rendelet</w:t>
        </w:r>
      </w:hyperlink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ben meghatározottak szerint folytatja le.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(4) A polgármester a tervezett építési tevékenységet a jogszabályban előírt határidőn belül hatósági határozatban, a </w:t>
      </w:r>
      <w:hyperlink r:id="rId25" w:tgtFrame="_blank" w:history="1">
        <w:r w:rsidRPr="0043302A">
          <w:rPr>
            <w:rFonts w:ascii="Meiryo" w:eastAsia="Meiryo" w:hAnsi="Meiryo" w:cs="Meiryo"/>
            <w:color w:val="333E55"/>
            <w:sz w:val="18"/>
            <w:szCs w:val="36"/>
            <w:highlight w:val="yellow"/>
            <w:u w:val="single"/>
            <w:lang w:eastAsia="hu-HU"/>
          </w:rPr>
          <w:t>Korm. rendelet</w:t>
        </w:r>
      </w:hyperlink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ben megfogalmazott követelmények teljesülésétől függően a </w:t>
      </w:r>
      <w:hyperlink r:id="rId26" w:tgtFrame="_blank" w:history="1">
        <w:r w:rsidRPr="0043302A">
          <w:rPr>
            <w:rFonts w:ascii="Meiryo" w:eastAsia="Meiryo" w:hAnsi="Meiryo" w:cs="Meiryo"/>
            <w:color w:val="333E55"/>
            <w:sz w:val="18"/>
            <w:szCs w:val="36"/>
            <w:highlight w:val="yellow"/>
            <w:u w:val="single"/>
            <w:lang w:eastAsia="hu-HU"/>
          </w:rPr>
          <w:t>Korm. rendelet</w:t>
        </w:r>
      </w:hyperlink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ben foglaltak szerint tudomásul veszi vagy megtiltja.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(5) A polgármester településképi bejelentési eljárásban hozott döntését és a döntés ellenőrzését - amennyiben a településen önkormányzati főépítész van alkalmazásában - az önkormányzati főépítész készíti elő.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lastRenderedPageBreak/>
        <w:t>(6) A polgármester településképi bejelentési eljárásban hozott döntése ellen Tilaj Község Önkormányzatának Képviselő-testületénél lehet fellebbezéssel élni.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b/>
          <w:bCs/>
          <w:color w:val="333E55"/>
          <w:sz w:val="18"/>
          <w:szCs w:val="36"/>
          <w:highlight w:val="yellow"/>
          <w:lang w:eastAsia="hu-HU"/>
        </w:rPr>
        <w:t>38. §</w:t>
      </w: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 (1) A polgármester a településképi követelmények teljesítése érdekében településképi kötelezési eljárást folytat le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proofErr w:type="gramStart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a</w:t>
      </w:r>
      <w:proofErr w:type="gramEnd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) az e rendelet előírásainak nem megfelelő építés, az előírásoktól eltérő szín és anyaghasználat, formai kialakítás,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b) a </w:t>
      </w:r>
      <w:hyperlink r:id="rId27" w:anchor="SZ37@BE2" w:history="1">
        <w:r w:rsidRPr="0043302A">
          <w:rPr>
            <w:rFonts w:ascii="Meiryo" w:eastAsia="Meiryo" w:hAnsi="Meiryo" w:cs="Meiryo"/>
            <w:color w:val="333E55"/>
            <w:sz w:val="18"/>
            <w:szCs w:val="36"/>
            <w:highlight w:val="yellow"/>
            <w:u w:val="single"/>
            <w:lang w:eastAsia="hu-HU"/>
          </w:rPr>
          <w:t>37. § (2) bekezdés</w:t>
        </w:r>
      </w:hyperlink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 szerinti bejelentés elmulasztása,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c) a településképi bejelentési eljárás során meghozott döntésben foglaltak megszegése</w:t>
      </w:r>
    </w:p>
    <w:p w:rsidR="00472C20" w:rsidRPr="0043302A" w:rsidRDefault="00472C20" w:rsidP="00472C20">
      <w:pPr>
        <w:shd w:val="clear" w:color="auto" w:fill="FFFFFF"/>
        <w:spacing w:after="120" w:line="192" w:lineRule="auto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proofErr w:type="gramStart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esetén</w:t>
      </w:r>
      <w:proofErr w:type="gramEnd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.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(2) A településképi kötelezési eljárás keretében a polgármester felhívja az ingatlantulajdonos figyelmét a jogszabálysértésre és végzésben megfelelő határidőt biztosít a jogszabálysértés megszüntetésére.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(3) A </w:t>
      </w:r>
      <w:hyperlink r:id="rId28" w:anchor="SZ38@BE2" w:history="1">
        <w:r w:rsidRPr="0043302A">
          <w:rPr>
            <w:rFonts w:ascii="Meiryo" w:eastAsia="Meiryo" w:hAnsi="Meiryo" w:cs="Meiryo"/>
            <w:color w:val="333E55"/>
            <w:sz w:val="18"/>
            <w:szCs w:val="36"/>
            <w:highlight w:val="yellow"/>
            <w:u w:val="single"/>
            <w:lang w:eastAsia="hu-HU"/>
          </w:rPr>
          <w:t>(2) bekezdés</w:t>
        </w:r>
      </w:hyperlink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 szerinti határidő eredménytelen eltelte esetén a polgármester – önkormányzati hatósági döntéssel – az ingatlantulajdonost az építmény, építményrész felújítására, átalakítására vagy elbontására kötelezheti, egyidejűleg 1.000.000 forintig terjedő településkép-védelmi bírságot szabhat ki.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(4) A településkép-védelmi bírság kiszabásánál az alábbi szempontokat kell mérlegelni: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proofErr w:type="gramStart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a</w:t>
      </w:r>
      <w:proofErr w:type="gramEnd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) a jogsértéssel okozott hátrányt, ideértve a hátrány megelőzésével, elhárításával, helyreállításával kapcsolatban felmerült költségeket, illetve a jogsértéssel elért előny mértékét,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b) a jogsértéssel okozott hátrány visszafordíthatóságát,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c) a jogsértéssel érintettek körének nagyságát,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d) a jogsértő állapot időtartamát,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proofErr w:type="gramStart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e</w:t>
      </w:r>
      <w:proofErr w:type="gramEnd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) a jogsértő magatartás ismétlődését és gyakoriságát,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proofErr w:type="gramStart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f</w:t>
      </w:r>
      <w:proofErr w:type="gramEnd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) a jogsértést elkövető eljárást segítő, együttműködő magatartását, valamint</w:t>
      </w:r>
    </w:p>
    <w:p w:rsidR="00472C20" w:rsidRPr="0043302A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</w:pPr>
      <w:proofErr w:type="gramStart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g</w:t>
      </w:r>
      <w:proofErr w:type="gramEnd"/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) a jogsértést elkövető gazdasági súlyát.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3302A">
        <w:rPr>
          <w:rFonts w:ascii="Meiryo" w:eastAsia="Meiryo" w:hAnsi="Meiryo" w:cs="Meiryo"/>
          <w:color w:val="333E55"/>
          <w:sz w:val="18"/>
          <w:szCs w:val="36"/>
          <w:highlight w:val="yellow"/>
          <w:lang w:eastAsia="hu-HU"/>
        </w:rPr>
        <w:t>(5) A határidőre be nem fizetett településkép-védelmi bírság behajtására az általános közigazgatási rendtartásról szóló törvény előírásai az irányadók.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jc w:val="center"/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29. Hatályba léptető rendelkezések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b/>
          <w:bCs/>
          <w:color w:val="333E55"/>
          <w:sz w:val="18"/>
          <w:szCs w:val="36"/>
          <w:lang w:eastAsia="hu-HU"/>
        </w:rPr>
        <w:t>39. §</w:t>
      </w: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 (1) E rendelet 2018. február 19. napján lép hatályba.</w:t>
      </w:r>
    </w:p>
    <w:p w:rsidR="00472C20" w:rsidRPr="00472C20" w:rsidRDefault="00472C20" w:rsidP="00472C20">
      <w:pPr>
        <w:shd w:val="clear" w:color="auto" w:fill="FFFFFF"/>
        <w:spacing w:after="120" w:line="192" w:lineRule="auto"/>
        <w:ind w:firstLine="180"/>
        <w:jc w:val="both"/>
        <w:rPr>
          <w:rFonts w:ascii="Meiryo" w:eastAsia="Meiryo" w:hAnsi="Meiryo" w:cs="Meiryo"/>
          <w:color w:val="333E55"/>
          <w:sz w:val="18"/>
          <w:szCs w:val="36"/>
          <w:lang w:eastAsia="hu-HU"/>
        </w:rPr>
      </w:pPr>
      <w:r w:rsidRPr="00472C20">
        <w:rPr>
          <w:rFonts w:ascii="Meiryo" w:eastAsia="Meiryo" w:hAnsi="Meiryo" w:cs="Meiryo"/>
          <w:color w:val="333E55"/>
          <w:sz w:val="18"/>
          <w:szCs w:val="36"/>
          <w:lang w:eastAsia="hu-HU"/>
        </w:rPr>
        <w:t>(2) E rendeletet a hatályba lépését követően indult eljárásban kell alkalmazni.</w:t>
      </w:r>
    </w:p>
    <w:p w:rsidR="009668B6" w:rsidRDefault="009668B6"/>
    <w:sectPr w:rsidR="009668B6" w:rsidSect="00472C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vantGarde Bk BT">
    <w:panose1 w:val="020B0402020202020204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90E"/>
    <w:rsid w:val="003A47EA"/>
    <w:rsid w:val="0043302A"/>
    <w:rsid w:val="00472C20"/>
    <w:rsid w:val="009668B6"/>
    <w:rsid w:val="00AE18A3"/>
    <w:rsid w:val="00D0490E"/>
    <w:rsid w:val="00E6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E6F34D-FA9E-4A53-9378-F79213F43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E678CF"/>
    <w:pPr>
      <w:spacing w:after="0" w:line="276" w:lineRule="auto"/>
    </w:pPr>
    <w:rPr>
      <w:rFonts w:ascii="AvantGarde Bk BT" w:hAnsi="AvantGarde Bk BT" w:cs="Arial"/>
      <w:sz w:val="32"/>
      <w:szCs w:val="24"/>
      <w:lang w:eastAsia="hu-HU"/>
    </w:rPr>
  </w:style>
  <w:style w:type="character" w:customStyle="1" w:styleId="CmChar">
    <w:name w:val="Cím Char"/>
    <w:basedOn w:val="Bekezdsalapbettpusa"/>
    <w:link w:val="Cm"/>
    <w:rsid w:val="00E678CF"/>
    <w:rPr>
      <w:rFonts w:ascii="AvantGarde Bk BT" w:hAnsi="AvantGarde Bk BT" w:cs="Arial"/>
      <w:sz w:val="32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383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16955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3247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7331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14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7906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438964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95627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668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9743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6881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82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0039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4377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38934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2231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5646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4489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1591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70134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73122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9681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13970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85278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718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735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72057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51640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3506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02416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75516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052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48199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6493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70476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25868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91965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36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13213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68698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31035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.njt.hu/eli/558314/r/2019/1" TargetMode="External"/><Relationship Id="rId13" Type="http://schemas.openxmlformats.org/officeDocument/2006/relationships/hyperlink" Target="https://or.njt.hu/eli/558314/r/2019/1" TargetMode="External"/><Relationship Id="rId18" Type="http://schemas.openxmlformats.org/officeDocument/2006/relationships/hyperlink" Target="https://njt.hu/jogszabaly/2012-314-20-22" TargetMode="External"/><Relationship Id="rId26" Type="http://schemas.openxmlformats.org/officeDocument/2006/relationships/hyperlink" Target="https://njt.hu/jogszabaly/2012-314-20-22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njt.hu/jogszabaly/2012-314-20-22" TargetMode="External"/><Relationship Id="rId7" Type="http://schemas.openxmlformats.org/officeDocument/2006/relationships/hyperlink" Target="https://or.njt.hu/eli/558314/r/2019/1" TargetMode="External"/><Relationship Id="rId12" Type="http://schemas.openxmlformats.org/officeDocument/2006/relationships/hyperlink" Target="https://njt.hu/jogszabaly/2017-104-20-22" TargetMode="External"/><Relationship Id="rId17" Type="http://schemas.openxmlformats.org/officeDocument/2006/relationships/hyperlink" Target="https://njt.hu/jogszabaly/2012-314-20-22" TargetMode="External"/><Relationship Id="rId25" Type="http://schemas.openxmlformats.org/officeDocument/2006/relationships/hyperlink" Target="https://njt.hu/jogszabaly/2012-314-20-2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or.njt.hu/eli/558314/r/2019/1" TargetMode="External"/><Relationship Id="rId20" Type="http://schemas.openxmlformats.org/officeDocument/2006/relationships/hyperlink" Target="https://or.njt.hu/eli/558314/r/2019/1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or.njt.hu/eli/558314/r/2019/1" TargetMode="External"/><Relationship Id="rId11" Type="http://schemas.openxmlformats.org/officeDocument/2006/relationships/hyperlink" Target="https://or.njt.hu/eli/558314/r/2019/1" TargetMode="External"/><Relationship Id="rId24" Type="http://schemas.openxmlformats.org/officeDocument/2006/relationships/hyperlink" Target="https://njt.hu/jogszabaly/2012-314-20-22" TargetMode="External"/><Relationship Id="rId5" Type="http://schemas.openxmlformats.org/officeDocument/2006/relationships/hyperlink" Target="https://njt.hu/jogszabaly/2011-4301-02-00" TargetMode="External"/><Relationship Id="rId15" Type="http://schemas.openxmlformats.org/officeDocument/2006/relationships/hyperlink" Target="https://or.njt.hu/eli/558314/r/2019/1" TargetMode="External"/><Relationship Id="rId23" Type="http://schemas.openxmlformats.org/officeDocument/2006/relationships/hyperlink" Target="https://or.njt.hu/eli/558314/r/2019/1" TargetMode="External"/><Relationship Id="rId28" Type="http://schemas.openxmlformats.org/officeDocument/2006/relationships/hyperlink" Target="https://or.njt.hu/eli/558314/r/2019/1" TargetMode="External"/><Relationship Id="rId10" Type="http://schemas.openxmlformats.org/officeDocument/2006/relationships/hyperlink" Target="https://or.njt.hu/eli/558314/r/2019/1" TargetMode="External"/><Relationship Id="rId19" Type="http://schemas.openxmlformats.org/officeDocument/2006/relationships/hyperlink" Target="https://njt.hu/jogszabaly/2012-314-20-22" TargetMode="External"/><Relationship Id="rId4" Type="http://schemas.openxmlformats.org/officeDocument/2006/relationships/hyperlink" Target="https://njt.hu/jogszabaly/2016-74-00-00" TargetMode="External"/><Relationship Id="rId9" Type="http://schemas.openxmlformats.org/officeDocument/2006/relationships/hyperlink" Target="https://or.njt.hu/eli/558314/r/2019/1" TargetMode="External"/><Relationship Id="rId14" Type="http://schemas.openxmlformats.org/officeDocument/2006/relationships/hyperlink" Target="https://njt.hu/jogszabaly/2012-314-20-22" TargetMode="External"/><Relationship Id="rId22" Type="http://schemas.openxmlformats.org/officeDocument/2006/relationships/hyperlink" Target="https://njt.hu/jogszabaly/2012-314-20-22" TargetMode="External"/><Relationship Id="rId27" Type="http://schemas.openxmlformats.org/officeDocument/2006/relationships/hyperlink" Target="https://or.njt.hu/eli/558314/r/2019/1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11</Pages>
  <Words>4733</Words>
  <Characters>32660</Characters>
  <Application>Microsoft Office Word</Application>
  <DocSecurity>0</DocSecurity>
  <Lines>272</Lines>
  <Paragraphs>74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Barna Erika</dc:creator>
  <cp:keywords/>
  <dc:description/>
  <cp:lastModifiedBy>Erika</cp:lastModifiedBy>
  <cp:revision>5</cp:revision>
  <dcterms:created xsi:type="dcterms:W3CDTF">2025-02-25T15:09:00Z</dcterms:created>
  <dcterms:modified xsi:type="dcterms:W3CDTF">2025-06-04T12:25:00Z</dcterms:modified>
</cp:coreProperties>
</file>